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03555" w14:textId="1BE68385" w:rsidR="003477B0" w:rsidRDefault="00EA5923">
      <w:pPr>
        <w:widowControl w:val="0"/>
        <w:jc w:val="right"/>
        <w:rPr>
          <w:rFonts w:ascii="Calibri" w:eastAsia="Calibri" w:hAnsi="Calibri" w:cs="Calibri"/>
          <w:sz w:val="22"/>
          <w:szCs w:val="22"/>
        </w:rPr>
      </w:pPr>
      <w:r>
        <w:rPr>
          <w:rFonts w:ascii="Calibri" w:eastAsia="Calibri" w:hAnsi="Calibri" w:cs="Calibri"/>
          <w:sz w:val="22"/>
          <w:szCs w:val="22"/>
        </w:rPr>
        <w:t xml:space="preserve">Vilnius, 2022 m. </w:t>
      </w:r>
      <w:r w:rsidR="00BE64B1">
        <w:rPr>
          <w:rFonts w:ascii="Calibri" w:eastAsia="Calibri" w:hAnsi="Calibri" w:cs="Calibri"/>
          <w:sz w:val="22"/>
          <w:szCs w:val="22"/>
        </w:rPr>
        <w:t>rugpjūčio</w:t>
      </w:r>
      <w:r>
        <w:rPr>
          <w:rFonts w:ascii="Calibri" w:eastAsia="Calibri" w:hAnsi="Calibri" w:cs="Calibri"/>
          <w:sz w:val="22"/>
          <w:szCs w:val="22"/>
        </w:rPr>
        <w:t xml:space="preserve"> </w:t>
      </w:r>
      <w:r w:rsidR="00897182">
        <w:rPr>
          <w:rFonts w:ascii="Calibri" w:eastAsia="Calibri" w:hAnsi="Calibri" w:cs="Calibri"/>
          <w:sz w:val="22"/>
          <w:szCs w:val="22"/>
          <w:lang w:val="en-US"/>
        </w:rPr>
        <w:t>4</w:t>
      </w:r>
      <w:r>
        <w:rPr>
          <w:rFonts w:ascii="Calibri" w:eastAsia="Calibri" w:hAnsi="Calibri" w:cs="Calibri"/>
          <w:sz w:val="22"/>
          <w:szCs w:val="22"/>
        </w:rPr>
        <w:t xml:space="preserve"> d.</w:t>
      </w:r>
    </w:p>
    <w:p w14:paraId="766ACA61" w14:textId="77777777" w:rsidR="003477B0" w:rsidRDefault="003477B0">
      <w:pPr>
        <w:widowControl w:val="0"/>
        <w:jc w:val="both"/>
        <w:rPr>
          <w:rFonts w:ascii="Calibri" w:eastAsia="Calibri" w:hAnsi="Calibri" w:cs="Calibri"/>
          <w:sz w:val="22"/>
          <w:szCs w:val="22"/>
        </w:rPr>
      </w:pPr>
    </w:p>
    <w:p w14:paraId="6A7675DF" w14:textId="77777777" w:rsidR="00897182" w:rsidRPr="00897182" w:rsidRDefault="00897182" w:rsidP="00897182">
      <w:pPr>
        <w:jc w:val="center"/>
        <w:rPr>
          <w:rFonts w:ascii="Calibri" w:eastAsia="Calibri" w:hAnsi="Calibri" w:cs="Calibri"/>
          <w:b/>
          <w:bCs/>
          <w:color w:val="1F497D"/>
          <w:sz w:val="36"/>
          <w:szCs w:val="36"/>
        </w:rPr>
      </w:pPr>
      <w:r w:rsidRPr="00897182">
        <w:rPr>
          <w:rFonts w:ascii="Calibri" w:eastAsia="Calibri" w:hAnsi="Calibri" w:cs="Calibri"/>
          <w:b/>
          <w:bCs/>
          <w:color w:val="1F497D"/>
          <w:sz w:val="36"/>
          <w:szCs w:val="36"/>
        </w:rPr>
        <w:t>Festivaliai dar nesibaigė. Tilpti į 20 Eur krepšelį savaitgaliui – įmanoma!</w:t>
      </w:r>
    </w:p>
    <w:p w14:paraId="7B3516F5" w14:textId="77777777" w:rsidR="00261795" w:rsidRPr="00261795" w:rsidRDefault="00261795" w:rsidP="00261795">
      <w:pPr>
        <w:jc w:val="both"/>
        <w:rPr>
          <w:rFonts w:ascii="Calibri" w:eastAsia="Calibri" w:hAnsi="Calibri" w:cs="Calibri"/>
          <w:b/>
          <w:bCs/>
          <w:color w:val="1F497D"/>
          <w:sz w:val="36"/>
          <w:szCs w:val="36"/>
        </w:rPr>
      </w:pPr>
    </w:p>
    <w:p w14:paraId="055B0741" w14:textId="77777777" w:rsidR="000025B9" w:rsidRPr="000025B9" w:rsidRDefault="000025B9" w:rsidP="000025B9">
      <w:pPr>
        <w:jc w:val="both"/>
        <w:rPr>
          <w:rFonts w:ascii="Calibri" w:eastAsia="Calibri" w:hAnsi="Calibri" w:cs="Calibri"/>
          <w:b/>
          <w:bCs/>
          <w:sz w:val="22"/>
          <w:szCs w:val="22"/>
        </w:rPr>
      </w:pPr>
    </w:p>
    <w:p w14:paraId="6EACF46D" w14:textId="75D48C7F" w:rsidR="00897182" w:rsidRPr="00897182" w:rsidRDefault="00897182" w:rsidP="00897182">
      <w:pPr>
        <w:jc w:val="both"/>
        <w:rPr>
          <w:rFonts w:ascii="Calibri" w:eastAsia="Calibri" w:hAnsi="Calibri" w:cs="Calibri"/>
          <w:b/>
          <w:bCs/>
          <w:sz w:val="22"/>
          <w:szCs w:val="22"/>
        </w:rPr>
      </w:pPr>
      <w:r w:rsidRPr="00897182">
        <w:rPr>
          <w:rFonts w:ascii="Calibri" w:eastAsia="Calibri" w:hAnsi="Calibri" w:cs="Calibri"/>
          <w:b/>
          <w:bCs/>
          <w:sz w:val="22"/>
          <w:szCs w:val="22"/>
        </w:rPr>
        <w:t xml:space="preserve">Pasidžiaugti vasara dar turime beveik mėnesį, o kur jei ne festivaliuose ją galima patirti geriausiai. Įvairiam skoniui tinkančių muzikos festivalių Lietuvoje rugpjūčio mėnesį taip pat nestinga. Čia lankydamasis retas nori daug dėmesio skirti valgiui, o nuolat maitintis tik patiekalais iš maisto furgonėlių gali būti per didelė prabanga. </w:t>
      </w:r>
      <w:r w:rsidR="00B344D6">
        <w:rPr>
          <w:rFonts w:ascii="Calibri" w:eastAsia="Calibri" w:hAnsi="Calibri" w:cs="Calibri"/>
          <w:b/>
          <w:bCs/>
          <w:sz w:val="22"/>
          <w:szCs w:val="22"/>
        </w:rPr>
        <w:t>Prekybos tinklas „Lidl“ k</w:t>
      </w:r>
      <w:r w:rsidRPr="00897182">
        <w:rPr>
          <w:rFonts w:ascii="Calibri" w:eastAsia="Calibri" w:hAnsi="Calibri" w:cs="Calibri"/>
          <w:b/>
          <w:bCs/>
          <w:sz w:val="22"/>
          <w:szCs w:val="22"/>
        </w:rPr>
        <w:t>viečiame atrasti savaitgalio gamtoje krepšelį vos už 20 eurų</w:t>
      </w:r>
      <w:r w:rsidR="00B344D6">
        <w:rPr>
          <w:rFonts w:ascii="Calibri" w:eastAsia="Calibri" w:hAnsi="Calibri" w:cs="Calibri"/>
          <w:b/>
          <w:bCs/>
          <w:sz w:val="22"/>
          <w:szCs w:val="22"/>
        </w:rPr>
        <w:t>: s</w:t>
      </w:r>
      <w:r w:rsidR="00B344D6" w:rsidRPr="00897182">
        <w:rPr>
          <w:rFonts w:ascii="Calibri" w:eastAsia="Calibri" w:hAnsi="Calibri" w:cs="Calibri"/>
          <w:b/>
          <w:bCs/>
          <w:sz w:val="22"/>
          <w:szCs w:val="22"/>
        </w:rPr>
        <w:t>ubalansuotas</w:t>
      </w:r>
      <w:r w:rsidRPr="00897182">
        <w:rPr>
          <w:rFonts w:ascii="Calibri" w:eastAsia="Calibri" w:hAnsi="Calibri" w:cs="Calibri"/>
          <w:b/>
          <w:bCs/>
          <w:sz w:val="22"/>
          <w:szCs w:val="22"/>
        </w:rPr>
        <w:t>, gerai apgalvotas festivalio rinkinys leis ne tik sutaupyti, bet ir pasikrauti energijos tam, ko vykstate – šokiams ir pramogoms.</w:t>
      </w:r>
    </w:p>
    <w:p w14:paraId="7C29EC76" w14:textId="77777777" w:rsidR="00897182" w:rsidRPr="00897182" w:rsidRDefault="00897182" w:rsidP="00897182">
      <w:pPr>
        <w:jc w:val="both"/>
        <w:rPr>
          <w:rFonts w:ascii="Calibri" w:eastAsia="Calibri" w:hAnsi="Calibri" w:cs="Calibri"/>
          <w:b/>
          <w:bCs/>
          <w:sz w:val="22"/>
          <w:szCs w:val="22"/>
        </w:rPr>
      </w:pPr>
      <w:r w:rsidRPr="00897182">
        <w:rPr>
          <w:rFonts w:ascii="Calibri" w:eastAsia="Calibri" w:hAnsi="Calibri" w:cs="Calibri"/>
          <w:b/>
          <w:bCs/>
          <w:sz w:val="22"/>
          <w:szCs w:val="22"/>
        </w:rPr>
        <w:t> </w:t>
      </w:r>
    </w:p>
    <w:p w14:paraId="6F61563D" w14:textId="77777777" w:rsidR="00897182" w:rsidRPr="00897182" w:rsidRDefault="00897182" w:rsidP="00897182">
      <w:pPr>
        <w:jc w:val="both"/>
        <w:rPr>
          <w:rFonts w:ascii="Calibri" w:eastAsia="Calibri" w:hAnsi="Calibri" w:cs="Calibri"/>
          <w:b/>
          <w:bCs/>
          <w:sz w:val="22"/>
          <w:szCs w:val="22"/>
        </w:rPr>
      </w:pPr>
      <w:r w:rsidRPr="00897182">
        <w:rPr>
          <w:rFonts w:ascii="Calibri" w:eastAsia="Calibri" w:hAnsi="Calibri" w:cs="Calibri"/>
          <w:b/>
          <w:bCs/>
          <w:sz w:val="22"/>
          <w:szCs w:val="22"/>
        </w:rPr>
        <w:t>Geriausias draugas – sumuštinis</w:t>
      </w:r>
    </w:p>
    <w:p w14:paraId="0436473E" w14:textId="77777777" w:rsidR="00897182" w:rsidRPr="00897182" w:rsidRDefault="00897182" w:rsidP="00897182">
      <w:pPr>
        <w:jc w:val="both"/>
        <w:rPr>
          <w:rFonts w:ascii="Calibri" w:eastAsia="Calibri" w:hAnsi="Calibri" w:cs="Calibri"/>
          <w:b/>
          <w:bCs/>
          <w:sz w:val="22"/>
          <w:szCs w:val="22"/>
        </w:rPr>
      </w:pPr>
      <w:r w:rsidRPr="00897182">
        <w:rPr>
          <w:rFonts w:ascii="Calibri" w:eastAsia="Calibri" w:hAnsi="Calibri" w:cs="Calibri"/>
          <w:b/>
          <w:bCs/>
          <w:sz w:val="22"/>
          <w:szCs w:val="22"/>
        </w:rPr>
        <w:t> </w:t>
      </w:r>
    </w:p>
    <w:p w14:paraId="3157CA59"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Kad ir kiek puikių pusryčių idėjų yra sugalvoję žmonės, kelionių ir festivalių metu nėra nieko geriau, nei rytą pradėti sočiu bei maistingu sumuštiniu. Tam į kuprinę įsidėkite raikytos tamsios duonos, jau supjaustyto kumpio, sūrio ir sočiaisiais riebalais turtingą avokadą. Avokadas gamtoje puikiai pakeis įprastą pusryčių palydovą sviestą ar margariną. </w:t>
      </w:r>
    </w:p>
    <w:p w14:paraId="0FFA9459" w14:textId="77777777" w:rsidR="00897182" w:rsidRPr="00897182" w:rsidRDefault="00897182" w:rsidP="00897182">
      <w:pPr>
        <w:jc w:val="both"/>
        <w:rPr>
          <w:rFonts w:ascii="Calibri" w:eastAsia="Calibri" w:hAnsi="Calibri" w:cs="Calibri"/>
          <w:sz w:val="22"/>
          <w:szCs w:val="22"/>
        </w:rPr>
      </w:pPr>
    </w:p>
    <w:p w14:paraId="1B19CFE9"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Sumuštinis, kuriam į draugiją pasitelksite dar ir savo mėgstamų daržovių, festivalyje gali puikiai tikti ne tik pusryčiams, bet ir, pavyzdžiui, vakarienei. Kad padidintumėte savo savaitgalio maisto raciono įvairovę, pasirūpinkite skirtingomis daržovėmis, įvairių rūšių mėsos gaminiais, keliais sūriais. Kelionėse paprastai paprastai neprašausite su lietuviškais agurkais ar pomidorais, tačiau tinka ir ridikėliai, morkos ar salierai.</w:t>
      </w:r>
    </w:p>
    <w:p w14:paraId="4849CC40" w14:textId="77777777" w:rsidR="00897182" w:rsidRPr="00897182" w:rsidRDefault="00897182" w:rsidP="00897182">
      <w:pPr>
        <w:jc w:val="both"/>
        <w:rPr>
          <w:rFonts w:ascii="Calibri" w:eastAsia="Calibri" w:hAnsi="Calibri" w:cs="Calibri"/>
          <w:sz w:val="22"/>
          <w:szCs w:val="22"/>
        </w:rPr>
      </w:pPr>
    </w:p>
    <w:p w14:paraId="522D8C57"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Taip pat parduotuvėje kraudami krepšelį festivaliui, nepamirškite pasižvalgyti po higienos ir vaikiškų prekių skyrius. Čia rasite dezinfekcinių priemonių, pleistrų ir drėgnų servetėlių, kurios ne tik neužims daug vietos kuprinėje, bet ir padės įvairiose situacijose gamtoje. </w:t>
      </w:r>
    </w:p>
    <w:p w14:paraId="386DBE52" w14:textId="77777777" w:rsidR="00897182" w:rsidRPr="00897182" w:rsidRDefault="00897182" w:rsidP="00897182">
      <w:pPr>
        <w:jc w:val="both"/>
        <w:rPr>
          <w:rFonts w:ascii="Calibri" w:eastAsia="Calibri" w:hAnsi="Calibri" w:cs="Calibri"/>
          <w:sz w:val="22"/>
          <w:szCs w:val="22"/>
        </w:rPr>
      </w:pPr>
    </w:p>
    <w:p w14:paraId="652B2C06" w14:textId="6352812C"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 xml:space="preserve">​​„Pastebime, kad mūsų asortimente esančias „Lupilu“ drėgnas servetėles pamėgo ir perka ne tik vaikus auginančios šeimos. Kelionėje, automobilyje ar bet kur gamtoje – tai vienas geriausių pagalbininkų, kai šalia nėra tekančio vandens. Prie vaikiškų prekių ar prie kasų taip pat rasite ir įvairių spaudžiamų tyrelių, kurias kaip užkandžius kelionėse mėgsta ir suaugusieji“, – </w:t>
      </w:r>
      <w:r w:rsidRPr="009075B4">
        <w:rPr>
          <w:rFonts w:ascii="Calibri" w:eastAsia="Calibri" w:hAnsi="Calibri" w:cs="Calibri"/>
          <w:sz w:val="22"/>
          <w:szCs w:val="22"/>
        </w:rPr>
        <w:t xml:space="preserve">sako „Lidl“ </w:t>
      </w:r>
      <w:r w:rsidR="008F00F0">
        <w:rPr>
          <w:rFonts w:ascii="Calibri" w:eastAsia="Calibri" w:hAnsi="Calibri" w:cs="Calibri"/>
          <w:sz w:val="22"/>
          <w:szCs w:val="22"/>
        </w:rPr>
        <w:t>k</w:t>
      </w:r>
      <w:r w:rsidR="00C12637" w:rsidRPr="009075B4">
        <w:rPr>
          <w:rFonts w:ascii="Calibri" w:eastAsia="Calibri" w:hAnsi="Calibri" w:cs="Calibri"/>
          <w:sz w:val="22"/>
          <w:szCs w:val="22"/>
        </w:rPr>
        <w:t>orporatyvinių reikalų ir komunik</w:t>
      </w:r>
      <w:r w:rsidR="008F00F0">
        <w:rPr>
          <w:rFonts w:ascii="Calibri" w:eastAsia="Calibri" w:hAnsi="Calibri" w:cs="Calibri"/>
          <w:sz w:val="22"/>
          <w:szCs w:val="22"/>
        </w:rPr>
        <w:t>a</w:t>
      </w:r>
      <w:r w:rsidR="00C12637" w:rsidRPr="009075B4">
        <w:rPr>
          <w:rFonts w:ascii="Calibri" w:eastAsia="Calibri" w:hAnsi="Calibri" w:cs="Calibri"/>
          <w:sz w:val="22"/>
          <w:szCs w:val="22"/>
        </w:rPr>
        <w:t>cijos departamento vadovas Valdas Lopeta.</w:t>
      </w:r>
    </w:p>
    <w:p w14:paraId="4444D306" w14:textId="77777777" w:rsidR="00897182" w:rsidRPr="00897182" w:rsidRDefault="00897182" w:rsidP="00897182">
      <w:pPr>
        <w:jc w:val="both"/>
        <w:rPr>
          <w:rFonts w:ascii="Calibri" w:eastAsia="Calibri" w:hAnsi="Calibri" w:cs="Calibri"/>
          <w:sz w:val="22"/>
          <w:szCs w:val="22"/>
        </w:rPr>
      </w:pPr>
    </w:p>
    <w:p w14:paraId="1F6055CA"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Rinkdamiesi vaisines tyreles, taip pat galvokite apie įvairovę: jei į kuprinę planuojate įsimesti obuolį, geriau ieškokite „Lupilu“ tyrelių su uogomis, kriaušėmis ir pan. Jos puikiai tiks, kad keliaujant iš vieno koncerto į kitą neužkluptų alkis, raginantis grįžti į palapinę.</w:t>
      </w:r>
    </w:p>
    <w:p w14:paraId="4DC7DA3C" w14:textId="77777777" w:rsidR="00897182" w:rsidRPr="00897182" w:rsidRDefault="00897182" w:rsidP="00897182">
      <w:pPr>
        <w:jc w:val="both"/>
        <w:rPr>
          <w:rFonts w:ascii="Calibri" w:eastAsia="Calibri" w:hAnsi="Calibri" w:cs="Calibri"/>
          <w:b/>
          <w:bCs/>
          <w:sz w:val="22"/>
          <w:szCs w:val="22"/>
        </w:rPr>
      </w:pPr>
      <w:r w:rsidRPr="00897182">
        <w:rPr>
          <w:rFonts w:ascii="Calibri" w:eastAsia="Calibri" w:hAnsi="Calibri" w:cs="Calibri"/>
          <w:b/>
          <w:bCs/>
          <w:sz w:val="22"/>
          <w:szCs w:val="22"/>
        </w:rPr>
        <w:t> </w:t>
      </w:r>
    </w:p>
    <w:p w14:paraId="070BFDF3" w14:textId="51C2C736" w:rsidR="00897182" w:rsidRPr="00897182" w:rsidRDefault="00897182" w:rsidP="00897182">
      <w:pPr>
        <w:jc w:val="both"/>
        <w:rPr>
          <w:rFonts w:ascii="Calibri" w:eastAsia="Calibri" w:hAnsi="Calibri" w:cs="Calibri"/>
          <w:b/>
          <w:bCs/>
          <w:sz w:val="22"/>
          <w:szCs w:val="22"/>
        </w:rPr>
      </w:pPr>
      <w:r w:rsidRPr="00897182">
        <w:rPr>
          <w:rFonts w:ascii="Calibri" w:eastAsia="Calibri" w:hAnsi="Calibri" w:cs="Calibri"/>
          <w:b/>
          <w:bCs/>
          <w:sz w:val="22"/>
          <w:szCs w:val="22"/>
        </w:rPr>
        <w:t>Užkandžiam</w:t>
      </w:r>
      <w:r>
        <w:rPr>
          <w:rFonts w:ascii="Calibri" w:eastAsia="Calibri" w:hAnsi="Calibri" w:cs="Calibri"/>
          <w:b/>
          <w:bCs/>
          <w:sz w:val="22"/>
          <w:szCs w:val="22"/>
          <w:lang w:val="en-US"/>
        </w:rPr>
        <w:t>s</w:t>
      </w:r>
      <w:r w:rsidRPr="00897182">
        <w:rPr>
          <w:rFonts w:ascii="Calibri" w:eastAsia="Calibri" w:hAnsi="Calibri" w:cs="Calibri"/>
          <w:b/>
          <w:bCs/>
          <w:sz w:val="22"/>
          <w:szCs w:val="22"/>
        </w:rPr>
        <w:t xml:space="preserve"> nepabijokite naujovių </w:t>
      </w:r>
    </w:p>
    <w:p w14:paraId="721A180F"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 </w:t>
      </w:r>
    </w:p>
    <w:p w14:paraId="6E19EDE9"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 xml:space="preserve">Dar vienas puikus užkandis, ypač, jei esate veganas – humusas. Jį skanaukite su traškiomis morkytėmis, šiaudeliais pjaustytu agurku, obuoliu ar saliero lapkočiu. Čia puikiai derės ir </w:t>
      </w:r>
      <w:r w:rsidRPr="00897182">
        <w:rPr>
          <w:rFonts w:ascii="Calibri" w:eastAsia="Calibri" w:hAnsi="Calibri" w:cs="Calibri"/>
          <w:i/>
          <w:iCs/>
          <w:sz w:val="22"/>
          <w:szCs w:val="22"/>
        </w:rPr>
        <w:t>grissini</w:t>
      </w:r>
      <w:r w:rsidRPr="00897182">
        <w:rPr>
          <w:rFonts w:ascii="Calibri" w:eastAsia="Calibri" w:hAnsi="Calibri" w:cs="Calibri"/>
          <w:sz w:val="22"/>
          <w:szCs w:val="22"/>
        </w:rPr>
        <w:t xml:space="preserve"> lazdelės ar tradicinės duonos riekelė. Kartu su priedais humusas gali būti ir puikus paįvairinimas jūsų festivalio pusryčiams ar vakarienei. Ypač rekomenduojame šį pasirinkimą, jei nesate humuso ragavę anksčiau, nes nauji maisto skoniai paprastai sustiprina kelionės, išvykų įspūdžius.</w:t>
      </w:r>
    </w:p>
    <w:p w14:paraId="73C8E439" w14:textId="77777777" w:rsidR="00897182" w:rsidRPr="00897182" w:rsidRDefault="00897182" w:rsidP="00897182">
      <w:pPr>
        <w:jc w:val="both"/>
        <w:rPr>
          <w:rFonts w:ascii="Calibri" w:eastAsia="Calibri" w:hAnsi="Calibri" w:cs="Calibri"/>
          <w:b/>
          <w:bCs/>
          <w:sz w:val="22"/>
          <w:szCs w:val="22"/>
        </w:rPr>
      </w:pPr>
    </w:p>
    <w:p w14:paraId="7CE86427" w14:textId="2AF6F08A"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 xml:space="preserve">Pasak </w:t>
      </w:r>
      <w:r w:rsidR="00C12637" w:rsidRPr="009075B4">
        <w:rPr>
          <w:rFonts w:ascii="Calibri" w:eastAsia="Calibri" w:hAnsi="Calibri" w:cs="Calibri"/>
          <w:sz w:val="22"/>
          <w:szCs w:val="22"/>
        </w:rPr>
        <w:t>V. Lopetos</w:t>
      </w:r>
      <w:r w:rsidRPr="00897182">
        <w:rPr>
          <w:rFonts w:ascii="Calibri" w:eastAsia="Calibri" w:hAnsi="Calibri" w:cs="Calibri"/>
          <w:sz w:val="22"/>
          <w:szCs w:val="22"/>
        </w:rPr>
        <w:t>, iš avinžirnių pagamintas humusas kaip užkandis vis dažniau randa vietą pirkėjų krepšeliuose. Jis gali būti skirtingo skonio: su česnakais, alyvuogėmis, sezamų sėklomis ir kitokiais priedais. Tai ir sveikas bei sotus ir, svarbiausia, ilgai negendantis produktas, kuris puikiai tiks festivaliautojo kuprinėje.</w:t>
      </w:r>
    </w:p>
    <w:p w14:paraId="7A571956"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 </w:t>
      </w:r>
    </w:p>
    <w:p w14:paraId="7A73EB1B"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lastRenderedPageBreak/>
        <w:t>Kitas vienas geriausių pasirinkimų kelionei – vaisiai. Išalkę festivalyje suvalgykite obuolį, bananą ar kitą savo mėgstamą vaisių, o užkandžiavimą užbaikite sauja riešutų. Taip gausite skaidulų, įvairių vitaminų ir mikroelementų bei sočiųjų riebalų dozę. Ši maistinių medžiagų</w:t>
      </w:r>
      <w:r w:rsidRPr="00897182">
        <w:rPr>
          <w:rFonts w:ascii="Calibri" w:eastAsia="Calibri" w:hAnsi="Calibri" w:cs="Calibri"/>
          <w:i/>
          <w:iCs/>
          <w:sz w:val="22"/>
          <w:szCs w:val="22"/>
        </w:rPr>
        <w:t xml:space="preserve"> </w:t>
      </w:r>
      <w:r w:rsidRPr="00897182">
        <w:rPr>
          <w:rFonts w:ascii="Calibri" w:eastAsia="Calibri" w:hAnsi="Calibri" w:cs="Calibri"/>
          <w:sz w:val="22"/>
          <w:szCs w:val="22"/>
        </w:rPr>
        <w:t>kombinacija leis ne tik pamiršti gurgiantį pilvą, bet ir įkraus energijos likusiai dienai ir pramogoms.</w:t>
      </w:r>
    </w:p>
    <w:p w14:paraId="4C0F562E"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 </w:t>
      </w:r>
    </w:p>
    <w:p w14:paraId="036A07CB" w14:textId="3F17112E" w:rsidR="00897182" w:rsidRPr="00897182" w:rsidRDefault="00897182" w:rsidP="00897182">
      <w:pPr>
        <w:jc w:val="both"/>
        <w:rPr>
          <w:rFonts w:ascii="Calibri" w:eastAsia="Calibri" w:hAnsi="Calibri" w:cs="Calibri"/>
          <w:b/>
          <w:bCs/>
          <w:sz w:val="22"/>
          <w:szCs w:val="22"/>
        </w:rPr>
      </w:pPr>
      <w:r w:rsidRPr="00897182">
        <w:rPr>
          <w:rFonts w:ascii="Calibri" w:eastAsia="Calibri" w:hAnsi="Calibri" w:cs="Calibri"/>
          <w:b/>
          <w:bCs/>
          <w:sz w:val="22"/>
          <w:szCs w:val="22"/>
        </w:rPr>
        <w:t>Festivaliautojo krepšelis</w:t>
      </w:r>
      <w:r w:rsidR="00B344D6">
        <w:rPr>
          <w:rFonts w:ascii="Calibri" w:eastAsia="Calibri" w:hAnsi="Calibri" w:cs="Calibri"/>
          <w:b/>
          <w:bCs/>
          <w:sz w:val="22"/>
          <w:szCs w:val="22"/>
        </w:rPr>
        <w:t>, kuriam visas prekes galite rasti artimiausioje „Lidl“ parduotuvėje</w:t>
      </w:r>
      <w:r w:rsidRPr="00897182">
        <w:rPr>
          <w:rFonts w:ascii="Calibri" w:eastAsia="Calibri" w:hAnsi="Calibri" w:cs="Calibri"/>
          <w:b/>
          <w:bCs/>
          <w:sz w:val="22"/>
          <w:szCs w:val="22"/>
        </w:rPr>
        <w:t>:</w:t>
      </w:r>
    </w:p>
    <w:p w14:paraId="15B9AB80" w14:textId="77777777" w:rsidR="00897182" w:rsidRPr="00897182" w:rsidRDefault="00897182" w:rsidP="00897182">
      <w:pPr>
        <w:jc w:val="both"/>
        <w:rPr>
          <w:rFonts w:ascii="Calibri" w:eastAsia="Calibri" w:hAnsi="Calibri" w:cs="Calibri"/>
          <w:b/>
          <w:bCs/>
          <w:sz w:val="22"/>
          <w:szCs w:val="22"/>
        </w:rPr>
      </w:pPr>
      <w:r w:rsidRPr="00897182">
        <w:rPr>
          <w:rFonts w:ascii="Calibri" w:eastAsia="Calibri" w:hAnsi="Calibri" w:cs="Calibri"/>
          <w:b/>
          <w:bCs/>
          <w:sz w:val="22"/>
          <w:szCs w:val="22"/>
        </w:rPr>
        <w:t> </w:t>
      </w:r>
    </w:p>
    <w:p w14:paraId="0EF4FC2F"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Lietuviški trumpavaisiai agurkai, 6 vnt. – apie 1,5 Eur</w:t>
      </w:r>
    </w:p>
    <w:p w14:paraId="677B50C4"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Lietuviški pomidorai, 3 vnt. – apie 0,8 Eur</w:t>
      </w:r>
    </w:p>
    <w:p w14:paraId="00D66A2A"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Traškios morkytės, 200 g. – 0,99 Eur</w:t>
      </w:r>
    </w:p>
    <w:p w14:paraId="3CB38382"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Obuoliai, 2 vnt. – apie 0,3 Eur</w:t>
      </w:r>
    </w:p>
    <w:p w14:paraId="4DC8D92F"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Bananai, 2 vnt. – apie 0,55 Eur</w:t>
      </w:r>
    </w:p>
    <w:p w14:paraId="2D40C5E7"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Riešutų ir džiovintų vaisių mišinys, 200 g. – 1,99 Eur</w:t>
      </w:r>
    </w:p>
    <w:p w14:paraId="28F502FD"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Avokadas – 1,19 Eur</w:t>
      </w:r>
    </w:p>
    <w:p w14:paraId="5A80761B"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Kumpio pakuotė, apie 100 g. – apie 0,99 Eur</w:t>
      </w:r>
    </w:p>
    <w:p w14:paraId="0D3FCD9E"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„Kabanosi“ dešrelės, 120 g. - 1,39 Eur</w:t>
      </w:r>
    </w:p>
    <w:p w14:paraId="63BFD7C6"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Sūrio pakuotė, apie 200 g. - apie 1,99 Eur</w:t>
      </w:r>
    </w:p>
    <w:p w14:paraId="51C5BBAB"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Tamsi duona, 375 g. – 0,59 Eur</w:t>
      </w:r>
    </w:p>
    <w:p w14:paraId="29BD68D0"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Humusas, 200 g. – 1,19 Eur</w:t>
      </w:r>
    </w:p>
    <w:p w14:paraId="626AB74C"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„RAW“ riešutų ir vaisių batonėliai, 2 x 50 g. – 1,98 Eur</w:t>
      </w:r>
    </w:p>
    <w:p w14:paraId="3306C03E"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„Lupilu“ spaudžiamos vaisinės tyrelės, 3 vnt. - 2,37 Eur</w:t>
      </w:r>
    </w:p>
    <w:p w14:paraId="2509D800"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Šlapios servetėlės „Lupilu“, 72 vnt. – 0,69 Eur</w:t>
      </w:r>
    </w:p>
    <w:p w14:paraId="05B04ACD"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Pleistrai, 20 vnt. – 0,89 Eur</w:t>
      </w:r>
    </w:p>
    <w:p w14:paraId="573242EF" w14:textId="77777777" w:rsidR="00897182" w:rsidRPr="00897182" w:rsidRDefault="00897182" w:rsidP="00897182">
      <w:pPr>
        <w:jc w:val="both"/>
        <w:rPr>
          <w:rFonts w:ascii="Calibri" w:eastAsia="Calibri" w:hAnsi="Calibri" w:cs="Calibri"/>
          <w:sz w:val="22"/>
          <w:szCs w:val="22"/>
        </w:rPr>
      </w:pPr>
    </w:p>
    <w:p w14:paraId="3E3EA7F6" w14:textId="77777777" w:rsidR="00897182" w:rsidRPr="00897182" w:rsidRDefault="00897182" w:rsidP="00897182">
      <w:pPr>
        <w:jc w:val="both"/>
        <w:rPr>
          <w:rFonts w:ascii="Calibri" w:eastAsia="Calibri" w:hAnsi="Calibri" w:cs="Calibri"/>
          <w:sz w:val="22"/>
          <w:szCs w:val="22"/>
        </w:rPr>
      </w:pPr>
      <w:r w:rsidRPr="00897182">
        <w:rPr>
          <w:rFonts w:ascii="Calibri" w:eastAsia="Calibri" w:hAnsi="Calibri" w:cs="Calibri"/>
          <w:sz w:val="22"/>
          <w:szCs w:val="22"/>
        </w:rPr>
        <w:t>Iš viso –  19,4 Eur</w:t>
      </w:r>
    </w:p>
    <w:p w14:paraId="6C97ED35" w14:textId="77777777" w:rsidR="00261795" w:rsidRPr="00261795" w:rsidRDefault="00261795" w:rsidP="00261795">
      <w:pPr>
        <w:jc w:val="both"/>
        <w:rPr>
          <w:rFonts w:ascii="Calibri" w:eastAsia="Calibri" w:hAnsi="Calibri" w:cs="Calibri"/>
          <w:b/>
          <w:bCs/>
          <w:sz w:val="22"/>
          <w:szCs w:val="22"/>
        </w:rPr>
      </w:pPr>
    </w:p>
    <w:p w14:paraId="5D7ABD09" w14:textId="77777777" w:rsidR="003477B0" w:rsidRDefault="003477B0">
      <w:pPr>
        <w:jc w:val="both"/>
        <w:rPr>
          <w:rFonts w:ascii="Calibri" w:eastAsia="Calibri" w:hAnsi="Calibri" w:cs="Calibri"/>
          <w:sz w:val="22"/>
          <w:szCs w:val="22"/>
        </w:rPr>
      </w:pPr>
    </w:p>
    <w:p w14:paraId="48B2F8F5" w14:textId="77777777" w:rsidR="003477B0" w:rsidRDefault="00EA5923">
      <w:pPr>
        <w:rPr>
          <w:rFonts w:ascii="Calibri" w:eastAsia="Calibri" w:hAnsi="Calibri" w:cs="Calibri"/>
          <w:sz w:val="20"/>
          <w:szCs w:val="20"/>
        </w:rPr>
      </w:pPr>
      <w:r>
        <w:rPr>
          <w:rFonts w:ascii="Calibri" w:eastAsia="Calibri" w:hAnsi="Calibri" w:cs="Calibri"/>
          <w:b/>
          <w:sz w:val="20"/>
          <w:szCs w:val="20"/>
        </w:rPr>
        <w:t>Daugiau informacijos:</w:t>
      </w:r>
    </w:p>
    <w:p w14:paraId="15059E0E" w14:textId="77777777" w:rsidR="003477B0" w:rsidRDefault="00EA5923">
      <w:pPr>
        <w:rPr>
          <w:rFonts w:ascii="Calibri" w:eastAsia="Calibri" w:hAnsi="Calibri" w:cs="Calibri"/>
          <w:sz w:val="20"/>
          <w:szCs w:val="20"/>
        </w:rPr>
      </w:pPr>
      <w:r>
        <w:rPr>
          <w:rFonts w:ascii="Calibri" w:eastAsia="Calibri" w:hAnsi="Calibri" w:cs="Calibri"/>
          <w:sz w:val="20"/>
          <w:szCs w:val="20"/>
        </w:rPr>
        <w:t>Dovilė Ibianskaitė</w:t>
      </w:r>
    </w:p>
    <w:p w14:paraId="138D4AC4" w14:textId="77777777" w:rsidR="003477B0" w:rsidRDefault="00EA5923">
      <w:pPr>
        <w:rPr>
          <w:rFonts w:ascii="Calibri" w:eastAsia="Calibri" w:hAnsi="Calibri" w:cs="Calibri"/>
          <w:sz w:val="20"/>
          <w:szCs w:val="20"/>
        </w:rPr>
      </w:pPr>
      <w:r>
        <w:rPr>
          <w:rFonts w:ascii="Calibri" w:eastAsia="Calibri" w:hAnsi="Calibri" w:cs="Calibri"/>
          <w:sz w:val="20"/>
          <w:szCs w:val="20"/>
        </w:rPr>
        <w:t>Korporatyvinių reikalų ir komunikacijos departamentas</w:t>
      </w:r>
    </w:p>
    <w:p w14:paraId="2E7A0637" w14:textId="77777777" w:rsidR="003477B0" w:rsidRDefault="00EA5923">
      <w:pPr>
        <w:rPr>
          <w:rFonts w:ascii="Calibri" w:eastAsia="Calibri" w:hAnsi="Calibri" w:cs="Calibri"/>
          <w:sz w:val="20"/>
          <w:szCs w:val="20"/>
        </w:rPr>
      </w:pPr>
      <w:r>
        <w:rPr>
          <w:rFonts w:ascii="Calibri" w:eastAsia="Calibri" w:hAnsi="Calibri" w:cs="Calibri"/>
          <w:sz w:val="20"/>
          <w:szCs w:val="20"/>
        </w:rPr>
        <w:t>UAB „Lidl Lietuva“</w:t>
      </w:r>
    </w:p>
    <w:p w14:paraId="1A4D2AA0" w14:textId="77777777" w:rsidR="003477B0" w:rsidRDefault="00EA5923">
      <w:pPr>
        <w:rPr>
          <w:rFonts w:ascii="Calibri" w:eastAsia="Calibri" w:hAnsi="Calibri" w:cs="Calibri"/>
          <w:sz w:val="20"/>
          <w:szCs w:val="20"/>
        </w:rPr>
      </w:pPr>
      <w:r>
        <w:rPr>
          <w:rFonts w:ascii="Calibri" w:eastAsia="Calibri" w:hAnsi="Calibri" w:cs="Calibri"/>
          <w:sz w:val="20"/>
          <w:szCs w:val="20"/>
        </w:rPr>
        <w:t>Tel. +370 66 560 568</w:t>
      </w:r>
    </w:p>
    <w:p w14:paraId="1D68E9E9" w14:textId="77777777" w:rsidR="003477B0" w:rsidRDefault="00000000">
      <w:pPr>
        <w:rPr>
          <w:rFonts w:ascii="Calibri" w:eastAsia="Calibri" w:hAnsi="Calibri" w:cs="Calibri"/>
          <w:sz w:val="20"/>
          <w:szCs w:val="20"/>
        </w:rPr>
      </w:pPr>
      <w:hyperlink r:id="rId8">
        <w:r w:rsidR="00EA5923">
          <w:rPr>
            <w:rFonts w:ascii="Calibri" w:eastAsia="Calibri" w:hAnsi="Calibri" w:cs="Calibri"/>
            <w:color w:val="0000FF"/>
            <w:sz w:val="20"/>
            <w:szCs w:val="20"/>
            <w:u w:val="single"/>
          </w:rPr>
          <w:t>dovile.ibianskaite@lidl.lt</w:t>
        </w:r>
      </w:hyperlink>
    </w:p>
    <w:p w14:paraId="5CE24272" w14:textId="77777777" w:rsidR="003477B0" w:rsidRDefault="003477B0">
      <w:pPr>
        <w:rPr>
          <w:rFonts w:ascii="Calibri" w:eastAsia="Calibri" w:hAnsi="Calibri" w:cs="Calibri"/>
          <w:sz w:val="20"/>
          <w:szCs w:val="20"/>
        </w:rPr>
      </w:pPr>
    </w:p>
    <w:p w14:paraId="6F1BEF18" w14:textId="77777777" w:rsidR="003477B0" w:rsidRDefault="003477B0">
      <w:pPr>
        <w:rPr>
          <w:rFonts w:ascii="Calibri" w:eastAsia="Calibri" w:hAnsi="Calibri" w:cs="Calibri"/>
          <w:sz w:val="20"/>
          <w:szCs w:val="20"/>
        </w:rPr>
      </w:pPr>
    </w:p>
    <w:p w14:paraId="1DB06A33" w14:textId="77777777" w:rsidR="003477B0" w:rsidRDefault="003477B0">
      <w:pPr>
        <w:rPr>
          <w:rFonts w:ascii="Calibri" w:eastAsia="Calibri" w:hAnsi="Calibri" w:cs="Calibri"/>
          <w:sz w:val="20"/>
          <w:szCs w:val="20"/>
        </w:rPr>
      </w:pPr>
    </w:p>
    <w:sectPr w:rsidR="003477B0">
      <w:headerReference w:type="even" r:id="rId9"/>
      <w:headerReference w:type="default" r:id="rId10"/>
      <w:footerReference w:type="default" r:id="rId11"/>
      <w:headerReference w:type="first" r:id="rId12"/>
      <w:footerReference w:type="first" r:id="rId13"/>
      <w:pgSz w:w="11900" w:h="16840"/>
      <w:pgMar w:top="720" w:right="720" w:bottom="2552" w:left="720" w:header="425"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695E8" w14:textId="77777777" w:rsidR="00155446" w:rsidRDefault="00155446">
      <w:r>
        <w:separator/>
      </w:r>
    </w:p>
  </w:endnote>
  <w:endnote w:type="continuationSeparator" w:id="0">
    <w:p w14:paraId="342763A6" w14:textId="77777777" w:rsidR="00155446" w:rsidRDefault="0015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Roman">
    <w:panose1 w:val="00000500000000020000"/>
    <w:charset w:val="00"/>
    <w:family w:val="auto"/>
    <w:pitch w:val="variable"/>
    <w:sig w:usb0="E00002FF" w:usb1="5000205A" w:usb2="00000000" w:usb3="00000000" w:csb0="0000019F" w:csb1="00000000"/>
  </w:font>
  <w:font w:name="Segoe UI">
    <w:panose1 w:val="020B0604020202020204"/>
    <w:charset w:val="BA"/>
    <w:family w:val="swiss"/>
    <w:pitch w:val="variable"/>
    <w:sig w:usb0="E4002EFF" w:usb1="C000E47F" w:usb2="00000009" w:usb3="00000000" w:csb0="000001FF" w:csb1="00000000"/>
  </w:font>
  <w:font w:name="MinionPro-Regular">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ews Gothic Bd BT Reg">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6F9B" w14:textId="77777777" w:rsidR="003477B0" w:rsidRDefault="00EA5923">
    <w:pPr>
      <w:pBdr>
        <w:top w:val="nil"/>
        <w:left w:val="nil"/>
        <w:bottom w:val="nil"/>
        <w:right w:val="nil"/>
        <w:between w:val="nil"/>
      </w:pBdr>
      <w:tabs>
        <w:tab w:val="center" w:pos="4536"/>
        <w:tab w:val="right" w:pos="9072"/>
      </w:tabs>
      <w:ind w:right="360"/>
      <w:rPr>
        <w:color w:val="000000"/>
      </w:rPr>
    </w:pPr>
    <w:r>
      <w:rPr>
        <w:noProof/>
      </w:rPr>
      <mc:AlternateContent>
        <mc:Choice Requires="wps">
          <w:drawing>
            <wp:anchor distT="0" distB="0" distL="114300" distR="114300" simplePos="0" relativeHeight="251660288" behindDoc="0" locked="0" layoutInCell="1" hidden="0" allowOverlap="1" wp14:anchorId="29163230" wp14:editId="5390277D">
              <wp:simplePos x="0" y="0"/>
              <wp:positionH relativeFrom="column">
                <wp:posOffset>-76199</wp:posOffset>
              </wp:positionH>
              <wp:positionV relativeFrom="paragraph">
                <wp:posOffset>-406399</wp:posOffset>
              </wp:positionV>
              <wp:extent cx="4225925" cy="606425"/>
              <wp:effectExtent l="0" t="0" r="0" b="0"/>
              <wp:wrapNone/>
              <wp:docPr id="26" name="Rectangle 26"/>
              <wp:cNvGraphicFramePr/>
              <a:graphic xmlns:a="http://schemas.openxmlformats.org/drawingml/2006/main">
                <a:graphicData uri="http://schemas.microsoft.com/office/word/2010/wordprocessingShape">
                  <wps:wsp>
                    <wps:cNvSpPr/>
                    <wps:spPr>
                      <a:xfrm>
                        <a:off x="3237800" y="3481550"/>
                        <a:ext cx="4216400" cy="596900"/>
                      </a:xfrm>
                      <a:prstGeom prst="rect">
                        <a:avLst/>
                      </a:prstGeom>
                      <a:noFill/>
                      <a:ln>
                        <a:noFill/>
                      </a:ln>
                    </wps:spPr>
                    <wps:txbx>
                      <w:txbxContent>
                        <w:p w14:paraId="54BF54F3" w14:textId="77777777" w:rsidR="003477B0" w:rsidRDefault="00EA5923">
                          <w:pPr>
                            <w:textDirection w:val="btLr"/>
                          </w:pPr>
                          <w:r>
                            <w:rPr>
                              <w:rFonts w:ascii="Calibri" w:eastAsia="Calibri" w:hAnsi="Calibri" w:cs="Calibri"/>
                              <w:b/>
                              <w:smallCaps/>
                              <w:color w:val="FFFFFF"/>
                              <w:sz w:val="48"/>
                            </w:rPr>
                            <w:t>INFORMACIJA ŽINIASKLAIDAI</w:t>
                          </w:r>
                        </w:p>
                      </w:txbxContent>
                    </wps:txbx>
                    <wps:bodyPr spcFirstLastPara="1" wrap="square" lIns="91425" tIns="91425" rIns="91425" bIns="91425" anchor="t" anchorCtr="0">
                      <a:noAutofit/>
                    </wps:bodyPr>
                  </wps:wsp>
                </a:graphicData>
              </a:graphic>
            </wp:anchor>
          </w:drawing>
        </mc:Choice>
        <mc:Fallback>
          <w:pict>
            <v:rect w14:anchorId="29163230" id="Rectangle 26" o:spid="_x0000_s1026" style="position:absolute;margin-left:-6pt;margin-top:-32pt;width:332.75pt;height:4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" filled="f" stroked="f">
              <v:textbox inset="2.53958mm,2.53958mm,2.53958mm,2.53958mm">
                <w:txbxContent>
                  <w:p w14:paraId="54BF54F3" w14:textId="77777777" w:rsidR="003477B0" w:rsidRDefault="00EA5923">
                    <w:pPr>
                      <w:textDirection w:val="btLr"/>
                    </w:pPr>
                    <w:r>
                      <w:rPr>
                        <w:rFonts w:ascii="Calibri" w:eastAsia="Calibri" w:hAnsi="Calibri" w:cs="Calibri"/>
                        <w:b/>
                        <w:smallCaps/>
                        <w:color w:val="FFFFFF"/>
                        <w:sz w:val="48"/>
                      </w:rPr>
                      <w:t>INFORMACIJA ŽINIASKLAIDAI</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A29F" w14:textId="77777777" w:rsidR="003477B0" w:rsidRDefault="00EA5923">
    <w:pPr>
      <w:pBdr>
        <w:top w:val="nil"/>
        <w:left w:val="nil"/>
        <w:bottom w:val="nil"/>
        <w:right w:val="nil"/>
        <w:between w:val="nil"/>
      </w:pBdr>
      <w:tabs>
        <w:tab w:val="center" w:pos="4536"/>
        <w:tab w:val="right" w:pos="9072"/>
        <w:tab w:val="left" w:pos="8535"/>
      </w:tabs>
      <w:rPr>
        <w:color w:val="000000"/>
      </w:rPr>
    </w:pPr>
    <w:r>
      <w:rPr>
        <w:color w:val="000000"/>
      </w:rPr>
      <w:tab/>
    </w:r>
    <w:r>
      <w:rPr>
        <w:noProof/>
      </w:rPr>
      <mc:AlternateContent>
        <mc:Choice Requires="wps">
          <w:drawing>
            <wp:anchor distT="0" distB="0" distL="114300" distR="114300" simplePos="0" relativeHeight="251661312" behindDoc="0" locked="0" layoutInCell="1" hidden="0" allowOverlap="1" wp14:anchorId="004918AF" wp14:editId="0F4492C5">
              <wp:simplePos x="0" y="0"/>
              <wp:positionH relativeFrom="column">
                <wp:posOffset>-88899</wp:posOffset>
              </wp:positionH>
              <wp:positionV relativeFrom="paragraph">
                <wp:posOffset>-469899</wp:posOffset>
              </wp:positionV>
              <wp:extent cx="4225925" cy="606425"/>
              <wp:effectExtent l="0" t="0" r="0" b="0"/>
              <wp:wrapNone/>
              <wp:docPr id="27" name="Rectangle 27"/>
              <wp:cNvGraphicFramePr/>
              <a:graphic xmlns:a="http://schemas.openxmlformats.org/drawingml/2006/main">
                <a:graphicData uri="http://schemas.microsoft.com/office/word/2010/wordprocessingShape">
                  <wps:wsp>
                    <wps:cNvSpPr/>
                    <wps:spPr>
                      <a:xfrm>
                        <a:off x="3237800" y="3481550"/>
                        <a:ext cx="4216400" cy="596900"/>
                      </a:xfrm>
                      <a:prstGeom prst="rect">
                        <a:avLst/>
                      </a:prstGeom>
                      <a:noFill/>
                      <a:ln>
                        <a:noFill/>
                      </a:ln>
                    </wps:spPr>
                    <wps:txbx>
                      <w:txbxContent>
                        <w:p w14:paraId="46985A99" w14:textId="77777777" w:rsidR="003477B0" w:rsidRDefault="00EA5923">
                          <w:pPr>
                            <w:textDirection w:val="btLr"/>
                          </w:pPr>
                          <w:r>
                            <w:rPr>
                              <w:rFonts w:ascii="Calibri" w:eastAsia="Calibri" w:hAnsi="Calibri" w:cs="Calibri"/>
                              <w:b/>
                              <w:smallCaps/>
                              <w:color w:val="FFFFFF"/>
                              <w:sz w:val="48"/>
                            </w:rPr>
                            <w:t>INFORMACIJA ŽINIASKLAIDAI</w:t>
                          </w:r>
                        </w:p>
                      </w:txbxContent>
                    </wps:txbx>
                    <wps:bodyPr spcFirstLastPara="1" wrap="square" lIns="91425" tIns="91425" rIns="91425" bIns="91425" anchor="t" anchorCtr="0">
                      <a:noAutofit/>
                    </wps:bodyPr>
                  </wps:wsp>
                </a:graphicData>
              </a:graphic>
            </wp:anchor>
          </w:drawing>
        </mc:Choice>
        <mc:Fallback>
          <w:pict>
            <v:rect w14:anchorId="004918AF" id="Rectangle 27" o:spid="_x0000_s1027" style="position:absolute;margin-left:-7pt;margin-top:-37pt;width:332.75pt;height:4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" filled="f" stroked="f">
              <v:textbox inset="2.53958mm,2.53958mm,2.53958mm,2.53958mm">
                <w:txbxContent>
                  <w:p w14:paraId="46985A99" w14:textId="77777777" w:rsidR="003477B0" w:rsidRDefault="00EA5923">
                    <w:pPr>
                      <w:textDirection w:val="btLr"/>
                    </w:pPr>
                    <w:r>
                      <w:rPr>
                        <w:rFonts w:ascii="Calibri" w:eastAsia="Calibri" w:hAnsi="Calibri" w:cs="Calibri"/>
                        <w:b/>
                        <w:smallCaps/>
                        <w:color w:val="FFFFFF"/>
                        <w:sz w:val="48"/>
                      </w:rPr>
                      <w:t>INFORMACIJA ŽINIASKLAIDAI</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36798" w14:textId="77777777" w:rsidR="00155446" w:rsidRDefault="00155446">
      <w:r>
        <w:separator/>
      </w:r>
    </w:p>
  </w:footnote>
  <w:footnote w:type="continuationSeparator" w:id="0">
    <w:p w14:paraId="27F7521C" w14:textId="77777777" w:rsidR="00155446" w:rsidRDefault="00155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A7D8" w14:textId="77777777" w:rsidR="003477B0" w:rsidRDefault="00EA5923">
    <w:pPr>
      <w:rPr>
        <w:rFonts w:ascii="News Gothic Bd BT Reg" w:eastAsia="News Gothic Bd BT Reg" w:hAnsi="News Gothic Bd BT Reg" w:cs="News Gothic Bd BT Reg"/>
      </w:rPr>
    </w:pPr>
    <w:r>
      <w:rPr>
        <w:rFonts w:ascii="News Gothic Bd BT Reg" w:eastAsia="News Gothic Bd BT Reg" w:hAnsi="News Gothic Bd BT Reg" w:cs="News Gothic Bd BT Reg"/>
      </w:rPr>
      <w:t>www.</w:t>
    </w:r>
  </w:p>
  <w:p w14:paraId="3139FD62" w14:textId="77777777" w:rsidR="003477B0" w:rsidRDefault="003477B0">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4ADA" w14:textId="77777777" w:rsidR="003477B0" w:rsidRDefault="00EA5923">
    <w:pPr>
      <w:pBdr>
        <w:top w:val="nil"/>
        <w:left w:val="nil"/>
        <w:bottom w:val="nil"/>
        <w:right w:val="nil"/>
        <w:between w:val="nil"/>
      </w:pBdr>
      <w:tabs>
        <w:tab w:val="center" w:pos="4536"/>
        <w:tab w:val="right" w:pos="9072"/>
      </w:tabs>
      <w:rPr>
        <w:color w:val="000000"/>
      </w:rPr>
    </w:pPr>
    <w:r>
      <w:rPr>
        <w:noProof/>
        <w:color w:val="000000"/>
        <w:vertAlign w:val="subscript"/>
      </w:rPr>
      <w:drawing>
        <wp:anchor distT="0" distB="0" distL="0" distR="0" simplePos="0" relativeHeight="251658240" behindDoc="1" locked="0" layoutInCell="1" hidden="0" allowOverlap="1" wp14:anchorId="1545DC6C" wp14:editId="3425CC2A">
          <wp:simplePos x="0" y="0"/>
          <wp:positionH relativeFrom="page">
            <wp:align>left</wp:align>
          </wp:positionH>
          <wp:positionV relativeFrom="page">
            <wp:posOffset>40640</wp:posOffset>
          </wp:positionV>
          <wp:extent cx="7559040" cy="10689336"/>
          <wp:effectExtent l="0" t="0" r="0" b="0"/>
          <wp:wrapNone/>
          <wp:docPr id="29" name="image1.jpg" descr="Higru"/>
          <wp:cNvGraphicFramePr/>
          <a:graphic xmlns:a="http://schemas.openxmlformats.org/drawingml/2006/main">
            <a:graphicData uri="http://schemas.openxmlformats.org/drawingml/2006/picture">
              <pic:pic xmlns:pic="http://schemas.openxmlformats.org/drawingml/2006/picture">
                <pic:nvPicPr>
                  <pic:cNvPr id="0" name="image1.jpg" descr="Higru"/>
                  <pic:cNvPicPr preferRelativeResize="0"/>
                </pic:nvPicPr>
                <pic:blipFill>
                  <a:blip r:embed="rId1"/>
                  <a:srcRect/>
                  <a:stretch>
                    <a:fillRect/>
                  </a:stretch>
                </pic:blipFill>
                <pic:spPr>
                  <a:xfrm>
                    <a:off x="0" y="0"/>
                    <a:ext cx="7559040" cy="1068933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A0B6" w14:textId="77777777" w:rsidR="003477B0" w:rsidRDefault="00EA5923">
    <w:pPr>
      <w:pBdr>
        <w:top w:val="nil"/>
        <w:left w:val="nil"/>
        <w:bottom w:val="nil"/>
        <w:right w:val="nil"/>
        <w:between w:val="nil"/>
      </w:pBdr>
      <w:tabs>
        <w:tab w:val="center" w:pos="4536"/>
        <w:tab w:val="right" w:pos="9072"/>
      </w:tabs>
      <w:rPr>
        <w:color w:val="000000"/>
        <w:vertAlign w:val="subscript"/>
      </w:rPr>
    </w:pPr>
    <w:r>
      <w:rPr>
        <w:noProof/>
        <w:color w:val="000000"/>
        <w:vertAlign w:val="subscript"/>
      </w:rPr>
      <w:drawing>
        <wp:anchor distT="0" distB="0" distL="0" distR="0" simplePos="0" relativeHeight="251659264" behindDoc="1" locked="0" layoutInCell="1" hidden="0" allowOverlap="1" wp14:anchorId="5C47CE42" wp14:editId="49C0B0BD">
          <wp:simplePos x="0" y="0"/>
          <wp:positionH relativeFrom="page">
            <wp:posOffset>0</wp:posOffset>
          </wp:positionH>
          <wp:positionV relativeFrom="page">
            <wp:posOffset>3937</wp:posOffset>
          </wp:positionV>
          <wp:extent cx="7559040" cy="10689336"/>
          <wp:effectExtent l="0" t="0" r="0" b="0"/>
          <wp:wrapNone/>
          <wp:docPr id="28" name="image1.jpg" descr="Higru"/>
          <wp:cNvGraphicFramePr/>
          <a:graphic xmlns:a="http://schemas.openxmlformats.org/drawingml/2006/main">
            <a:graphicData uri="http://schemas.openxmlformats.org/drawingml/2006/picture">
              <pic:pic xmlns:pic="http://schemas.openxmlformats.org/drawingml/2006/picture">
                <pic:nvPicPr>
                  <pic:cNvPr id="0" name="image1.jpg" descr="Higru"/>
                  <pic:cNvPicPr preferRelativeResize="0"/>
                </pic:nvPicPr>
                <pic:blipFill>
                  <a:blip r:embed="rId1"/>
                  <a:srcRect/>
                  <a:stretch>
                    <a:fillRect/>
                  </a:stretch>
                </pic:blipFill>
                <pic:spPr>
                  <a:xfrm>
                    <a:off x="0" y="0"/>
                    <a:ext cx="7559040" cy="10689336"/>
                  </a:xfrm>
                  <a:prstGeom prst="rect">
                    <a:avLst/>
                  </a:prstGeom>
                  <a:ln/>
                </pic:spPr>
              </pic:pic>
            </a:graphicData>
          </a:graphic>
        </wp:anchor>
      </w:drawing>
    </w:r>
    <w:r>
      <w:rPr>
        <w:color w:val="000000"/>
        <w:vertAlign w:val="subscript"/>
      </w:rPr>
      <w:tab/>
    </w:r>
    <w:r>
      <w:rPr>
        <w:color w:val="000000"/>
        <w:vertAlign w:val="subscript"/>
      </w:rPr>
      <w:tab/>
    </w:r>
    <w:r>
      <w:rPr>
        <w:color w:val="000000"/>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81D74"/>
    <w:multiLevelType w:val="multilevel"/>
    <w:tmpl w:val="23643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3411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7B0"/>
    <w:rsid w:val="000025B9"/>
    <w:rsid w:val="00020AD6"/>
    <w:rsid w:val="00155446"/>
    <w:rsid w:val="001725AE"/>
    <w:rsid w:val="00261795"/>
    <w:rsid w:val="003477B0"/>
    <w:rsid w:val="004A7466"/>
    <w:rsid w:val="006B0140"/>
    <w:rsid w:val="006B29D2"/>
    <w:rsid w:val="00800096"/>
    <w:rsid w:val="00897182"/>
    <w:rsid w:val="008F00F0"/>
    <w:rsid w:val="009075B4"/>
    <w:rsid w:val="00B344D6"/>
    <w:rsid w:val="00BE64B1"/>
    <w:rsid w:val="00C12637"/>
    <w:rsid w:val="00CB667E"/>
    <w:rsid w:val="00EA5923"/>
    <w:rsid w:val="00F67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BC64"/>
  <w15:docId w15:val="{970FA256-F7D8-9E4B-8111-E80CC4D3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62"/>
  </w:style>
  <w:style w:type="paragraph" w:styleId="Heading1">
    <w:name w:val="heading 1"/>
    <w:basedOn w:val="Normal"/>
    <w:next w:val="Normal"/>
    <w:link w:val="Heading1Char"/>
    <w:uiPriority w:val="9"/>
    <w:qFormat/>
    <w:rsid w:val="00A27A62"/>
    <w:pPr>
      <w:keepNext/>
      <w:spacing w:after="120"/>
      <w:jc w:val="both"/>
      <w:outlineLvl w:val="0"/>
    </w:pPr>
    <w:rPr>
      <w:rFonts w:ascii="Arial" w:hAnsi="Arial"/>
      <w:b/>
      <w:sz w:val="28"/>
      <w:szCs w:val="28"/>
      <w:lang w:val="fr-FR"/>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5C3D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eastAsia="lt-LT"/>
    </w:rPr>
  </w:style>
  <w:style w:type="character" w:styleId="CommentReference">
    <w:name w:val="annotation reference"/>
    <w:basedOn w:val="DefaultParagraphFont"/>
    <w:uiPriority w:val="99"/>
    <w:semiHidden/>
    <w:unhideWhenUsed/>
    <w:rsid w:val="000244F4"/>
    <w:rPr>
      <w:sz w:val="16"/>
      <w:szCs w:val="16"/>
    </w:rPr>
  </w:style>
  <w:style w:type="paragraph" w:styleId="CommentText">
    <w:name w:val="annotation text"/>
    <w:basedOn w:val="Normal"/>
    <w:link w:val="CommentTextChar"/>
    <w:uiPriority w:val="99"/>
    <w:semiHidden/>
    <w:unhideWhenUsed/>
    <w:rsid w:val="000244F4"/>
    <w:rPr>
      <w:sz w:val="20"/>
      <w:szCs w:val="20"/>
    </w:rPr>
  </w:style>
  <w:style w:type="character" w:customStyle="1" w:styleId="CommentTextChar">
    <w:name w:val="Comment Text Char"/>
    <w:basedOn w:val="DefaultParagraphFont"/>
    <w:link w:val="CommentText"/>
    <w:uiPriority w:val="99"/>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paragraph" w:styleId="Revision">
    <w:name w:val="Revision"/>
    <w:hidden/>
    <w:semiHidden/>
    <w:rsid w:val="007A1458"/>
  </w:style>
  <w:style w:type="character" w:styleId="UnresolvedMention">
    <w:name w:val="Unresolved Mention"/>
    <w:basedOn w:val="DefaultParagraphFont"/>
    <w:uiPriority w:val="99"/>
    <w:semiHidden/>
    <w:unhideWhenUsed/>
    <w:rsid w:val="003C627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40576">
      <w:bodyDiv w:val="1"/>
      <w:marLeft w:val="0"/>
      <w:marRight w:val="0"/>
      <w:marTop w:val="0"/>
      <w:marBottom w:val="0"/>
      <w:divBdr>
        <w:top w:val="none" w:sz="0" w:space="0" w:color="auto"/>
        <w:left w:val="none" w:sz="0" w:space="0" w:color="auto"/>
        <w:bottom w:val="none" w:sz="0" w:space="0" w:color="auto"/>
        <w:right w:val="none" w:sz="0" w:space="0" w:color="auto"/>
      </w:divBdr>
    </w:div>
    <w:div w:id="737365049">
      <w:bodyDiv w:val="1"/>
      <w:marLeft w:val="0"/>
      <w:marRight w:val="0"/>
      <w:marTop w:val="0"/>
      <w:marBottom w:val="0"/>
      <w:divBdr>
        <w:top w:val="none" w:sz="0" w:space="0" w:color="auto"/>
        <w:left w:val="none" w:sz="0" w:space="0" w:color="auto"/>
        <w:bottom w:val="none" w:sz="0" w:space="0" w:color="auto"/>
        <w:right w:val="none" w:sz="0" w:space="0" w:color="auto"/>
      </w:divBdr>
    </w:div>
    <w:div w:id="1747722195">
      <w:bodyDiv w:val="1"/>
      <w:marLeft w:val="0"/>
      <w:marRight w:val="0"/>
      <w:marTop w:val="0"/>
      <w:marBottom w:val="0"/>
      <w:divBdr>
        <w:top w:val="none" w:sz="0" w:space="0" w:color="auto"/>
        <w:left w:val="none" w:sz="0" w:space="0" w:color="auto"/>
        <w:bottom w:val="none" w:sz="0" w:space="0" w:color="auto"/>
        <w:right w:val="none" w:sz="0" w:space="0" w:color="auto"/>
      </w:divBdr>
    </w:div>
    <w:div w:id="1899321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vile.ibianskaite@lid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HoHZz+da13mhMepxfEAgVV5cRw==">AMUW2mUaWxLuorBGPC7MQfWCZ2tYC/G3O2CTEN/wqryGEfD1yu5RZN36Xw2YWhai3bK9pdgkKqcEVoUROEPpAaAeSmIkG4zq55t7SHOjTLAT61sqqFZrsZq5bK51qcValGBUkQHLnlAaerpFt4WNjQAgXtqYdjoJBq2CEwcrkGl5WJ9NAFHSylPiUaaI3XyGwDSNPSXFkPgpGoZ2AMXmKC21RbM/HXU2V3bW85wYG7zK3LPXLH/yGdqH45lP0+EpMQg4K+Lyrau0WTdfuH1QvzT3vjCLQtMSyxJDBeSVmGA6+6QVfHAO4LimIWXzVrO0qFN15LXy9el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Lidl Stiftung &amp; Co. KG</dc:creator>
  <cp:lastModifiedBy>Eglė | Bosanova</cp:lastModifiedBy>
  <cp:revision>5</cp:revision>
  <dcterms:created xsi:type="dcterms:W3CDTF">2022-08-03T11:40:00Z</dcterms:created>
  <dcterms:modified xsi:type="dcterms:W3CDTF">2022-08-03T17:33:00Z</dcterms:modified>
</cp:coreProperties>
</file>