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665C" w14:textId="77777777" w:rsidR="009223B9" w:rsidRDefault="007E4B1F">
      <w:pPr>
        <w:widowControl w:val="0"/>
        <w:jc w:val="right"/>
        <w:rPr>
          <w:rFonts w:ascii="Calibri" w:eastAsia="Calibri" w:hAnsi="Calibri" w:cs="Calibri"/>
          <w:sz w:val="22"/>
          <w:szCs w:val="22"/>
        </w:rPr>
      </w:pPr>
      <w:r>
        <w:rPr>
          <w:rFonts w:ascii="Calibri" w:eastAsia="Calibri" w:hAnsi="Calibri" w:cs="Calibri"/>
          <w:sz w:val="22"/>
          <w:szCs w:val="22"/>
        </w:rPr>
        <w:t>Vilnius, 2022 m. gegužės 10 d.</w:t>
      </w:r>
    </w:p>
    <w:p w14:paraId="0F87CE43" w14:textId="77777777" w:rsidR="009223B9" w:rsidRDefault="009223B9">
      <w:pPr>
        <w:widowControl w:val="0"/>
        <w:rPr>
          <w:rFonts w:ascii="Calibri" w:eastAsia="Calibri" w:hAnsi="Calibri" w:cs="Calibri"/>
          <w:b/>
          <w:color w:val="1F497D"/>
          <w:sz w:val="32"/>
          <w:szCs w:val="32"/>
        </w:rPr>
      </w:pPr>
    </w:p>
    <w:p w14:paraId="680096F6" w14:textId="77777777" w:rsidR="009223B9" w:rsidRDefault="007E4B1F">
      <w:pPr>
        <w:widowControl w:val="0"/>
        <w:jc w:val="center"/>
        <w:rPr>
          <w:rFonts w:ascii="Calibri" w:eastAsia="Calibri" w:hAnsi="Calibri" w:cs="Calibri"/>
          <w:b/>
          <w:color w:val="1F497D"/>
          <w:sz w:val="32"/>
          <w:szCs w:val="32"/>
        </w:rPr>
      </w:pPr>
      <w:r>
        <w:rPr>
          <w:rFonts w:ascii="Calibri" w:eastAsia="Calibri" w:hAnsi="Calibri" w:cs="Calibri"/>
          <w:b/>
          <w:color w:val="1F497D"/>
          <w:sz w:val="32"/>
          <w:szCs w:val="32"/>
        </w:rPr>
        <w:t>Kelionės su augintiniu: ko nepamiršti kelioniniame krepšyje?</w:t>
      </w:r>
    </w:p>
    <w:p w14:paraId="79AC452A" w14:textId="77777777" w:rsidR="009223B9" w:rsidRDefault="009223B9">
      <w:pPr>
        <w:widowControl w:val="0"/>
        <w:jc w:val="center"/>
        <w:rPr>
          <w:rFonts w:ascii="Calibri" w:eastAsia="Calibri" w:hAnsi="Calibri" w:cs="Calibri"/>
          <w:b/>
          <w:color w:val="1F497D"/>
          <w:sz w:val="22"/>
          <w:szCs w:val="22"/>
        </w:rPr>
      </w:pPr>
    </w:p>
    <w:p w14:paraId="60E64861" w14:textId="77777777" w:rsidR="009223B9" w:rsidRDefault="007E4B1F">
      <w:pPr>
        <w:spacing w:after="240"/>
        <w:jc w:val="both"/>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Jau netrukus sulauksime vasaros, kurios metu leisimės į įvairias keliones ‒ važiuosime prie jūros, į miškus, sodybas ar ten, kur jaučiamės geriausiai ir galime atsipūsti. Be abejo, kartu pasiimsime ir mylimus augintinius. Pasiruošti kelionei ‒ nelengva užd</w:t>
      </w:r>
      <w:r>
        <w:rPr>
          <w:rFonts w:ascii="Calibri" w:eastAsia="Calibri" w:hAnsi="Calibri" w:cs="Calibri"/>
          <w:b/>
          <w:sz w:val="22"/>
          <w:szCs w:val="22"/>
        </w:rPr>
        <w:t>uotis. Dar didesnis galvosūkis, kuo iš anksto būtina pasirūpinti, kad mūsų uodegas ir letenas turintys draugai kelionėje jaustųsi patogiai ir ramiai. Prekybos tinklas „Lidl“ skuba į pagalbą ir dalinasi patarimais, kokias priemones rekomenduojama pasiimti į</w:t>
      </w:r>
      <w:r>
        <w:rPr>
          <w:rFonts w:ascii="Calibri" w:eastAsia="Calibri" w:hAnsi="Calibri" w:cs="Calibri"/>
          <w:b/>
          <w:sz w:val="22"/>
          <w:szCs w:val="22"/>
        </w:rPr>
        <w:t xml:space="preserve"> kelionę su savo mylimu augintiniu, kad kelionė būtų patogi ir saugi visiems keliautojams.</w:t>
      </w:r>
    </w:p>
    <w:p w14:paraId="7D738F45" w14:textId="77777777" w:rsidR="009223B9" w:rsidRDefault="007E4B1F">
      <w:pPr>
        <w:spacing w:after="240"/>
        <w:jc w:val="both"/>
        <w:rPr>
          <w:rFonts w:ascii="Calibri" w:eastAsia="Calibri" w:hAnsi="Calibri" w:cs="Calibri"/>
          <w:b/>
          <w:sz w:val="22"/>
          <w:szCs w:val="22"/>
        </w:rPr>
      </w:pPr>
      <w:r>
        <w:rPr>
          <w:rFonts w:ascii="Calibri" w:eastAsia="Calibri" w:hAnsi="Calibri" w:cs="Calibri"/>
          <w:b/>
          <w:sz w:val="22"/>
          <w:szCs w:val="22"/>
        </w:rPr>
        <w:t>Pradėkite nuo supažindinimo su mašina</w:t>
      </w:r>
    </w:p>
    <w:p w14:paraId="554C48B2" w14:textId="77777777" w:rsidR="009223B9" w:rsidRDefault="007E4B1F">
      <w:pPr>
        <w:spacing w:after="240"/>
        <w:jc w:val="both"/>
        <w:rPr>
          <w:rFonts w:ascii="Calibri" w:eastAsia="Calibri" w:hAnsi="Calibri" w:cs="Calibri"/>
          <w:sz w:val="22"/>
          <w:szCs w:val="22"/>
        </w:rPr>
      </w:pPr>
      <w:r>
        <w:rPr>
          <w:rFonts w:ascii="Calibri" w:eastAsia="Calibri" w:hAnsi="Calibri" w:cs="Calibri"/>
          <w:sz w:val="22"/>
          <w:szCs w:val="22"/>
        </w:rPr>
        <w:t xml:space="preserve">Jeigu jūsų augintinis nėra nei karto keliavęs automobiliu, pradėkite jį pratinti prie šios veiklos. Iš pradžių kartu su gyvūnu </w:t>
      </w:r>
      <w:r>
        <w:rPr>
          <w:rFonts w:ascii="Calibri" w:eastAsia="Calibri" w:hAnsi="Calibri" w:cs="Calibri"/>
          <w:sz w:val="22"/>
          <w:szCs w:val="22"/>
        </w:rPr>
        <w:t>šiek tiek pasėdėkite automobilyje su išjungtu varikliu. Kitą kartą pasėdėkite jau su įjungtu varikliu. Po to nuvažiuokite trumpą atstumą ir nuveikite ką nors malonaus ‒ pasivaikščiokite, duokite skanėstą ar pan. Svarbu, kad kelionė automobiliu gyvūnui nesi</w:t>
      </w:r>
      <w:r>
        <w:rPr>
          <w:rFonts w:ascii="Calibri" w:eastAsia="Calibri" w:hAnsi="Calibri" w:cs="Calibri"/>
          <w:sz w:val="22"/>
          <w:szCs w:val="22"/>
        </w:rPr>
        <w:t>sietų su vizitu pas veterinarą ar kitomis nemaloniomis procedūromis. Ilgainiui kelionės atstumą didinkite ir štai ‒ jūsų augintinis tampa tikru keliauninku, pataria „Lidl“.</w:t>
      </w:r>
    </w:p>
    <w:p w14:paraId="6A8DAD9A" w14:textId="77777777" w:rsidR="009223B9" w:rsidRDefault="007E4B1F">
      <w:pPr>
        <w:spacing w:after="240"/>
        <w:jc w:val="both"/>
        <w:rPr>
          <w:rFonts w:ascii="Calibri" w:eastAsia="Calibri" w:hAnsi="Calibri" w:cs="Calibri"/>
          <w:sz w:val="22"/>
          <w:szCs w:val="22"/>
        </w:rPr>
      </w:pPr>
      <w:r>
        <w:rPr>
          <w:rFonts w:ascii="Calibri" w:eastAsia="Calibri" w:hAnsi="Calibri" w:cs="Calibri"/>
          <w:sz w:val="22"/>
          <w:szCs w:val="22"/>
        </w:rPr>
        <w:t>Atminkite, kad prieš išvykdami į kelionę, su savimi turite pasiimti šių augintiniam</w:t>
      </w:r>
      <w:r>
        <w:rPr>
          <w:rFonts w:ascii="Calibri" w:eastAsia="Calibri" w:hAnsi="Calibri" w:cs="Calibri"/>
          <w:sz w:val="22"/>
          <w:szCs w:val="22"/>
        </w:rPr>
        <w:t>s būtinų daiktų: dubenėlių maistui ir vandeniui, maisto, vandens, skanėstų ir vaistų.</w:t>
      </w:r>
    </w:p>
    <w:p w14:paraId="5849DE16" w14:textId="77777777" w:rsidR="009223B9" w:rsidRDefault="007E4B1F">
      <w:pPr>
        <w:spacing w:after="240"/>
        <w:jc w:val="both"/>
        <w:rPr>
          <w:rFonts w:ascii="Calibri" w:eastAsia="Calibri" w:hAnsi="Calibri" w:cs="Calibri"/>
          <w:b/>
          <w:sz w:val="22"/>
          <w:szCs w:val="22"/>
        </w:rPr>
      </w:pPr>
      <w:r>
        <w:rPr>
          <w:rFonts w:ascii="Calibri" w:eastAsia="Calibri" w:hAnsi="Calibri" w:cs="Calibri"/>
          <w:b/>
          <w:sz w:val="22"/>
          <w:szCs w:val="22"/>
        </w:rPr>
        <w:t>Nepamirškite saugomo</w:t>
      </w:r>
    </w:p>
    <w:p w14:paraId="24D9D679" w14:textId="77777777" w:rsidR="009223B9" w:rsidRDefault="007E4B1F">
      <w:pPr>
        <w:spacing w:after="240"/>
        <w:jc w:val="both"/>
        <w:rPr>
          <w:rFonts w:ascii="Calibri" w:eastAsia="Calibri" w:hAnsi="Calibri" w:cs="Calibri"/>
          <w:sz w:val="22"/>
          <w:szCs w:val="22"/>
        </w:rPr>
      </w:pPr>
      <w:r>
        <w:rPr>
          <w:rFonts w:ascii="Calibri" w:eastAsia="Calibri" w:hAnsi="Calibri" w:cs="Calibri"/>
          <w:sz w:val="22"/>
          <w:szCs w:val="22"/>
        </w:rPr>
        <w:t>Nors filmuose ir reklamose vaizduojami augintiniai, iškišę galvas pro langus ir besimėgaujantys vėjo gūsiais, atrodo itin žavingai, realybėje tai lab</w:t>
      </w:r>
      <w:r>
        <w:rPr>
          <w:rFonts w:ascii="Calibri" w:eastAsia="Calibri" w:hAnsi="Calibri" w:cs="Calibri"/>
          <w:sz w:val="22"/>
          <w:szCs w:val="22"/>
        </w:rPr>
        <w:t>ai pavojinga. Patikėkite, jūs tikrai nenorite rizikuoti savo mylimo augintinio sveikata ar net gyvybe vien tam, kad kelionė jam taptų šiek tiek įdomesnė. Dėl šios priežasties „Lidl“ siūlo imtis prevencinių priemonių ‒ įsigyti gyvūnų transportavimo dėžę, ti</w:t>
      </w:r>
      <w:r>
        <w:rPr>
          <w:rFonts w:ascii="Calibri" w:eastAsia="Calibri" w:hAnsi="Calibri" w:cs="Calibri"/>
          <w:sz w:val="22"/>
          <w:szCs w:val="22"/>
        </w:rPr>
        <w:t>nkančią tiek katėms, tiek mažesnio dydžio šunims. Ją naudojant kelionės taps saugesnės tiek jums, tiek keturkojams. O jeigu turite šunis, kurie netelpa į paprastas transportavimo dėžes, pasirūpinkite petnešomis ir specialiais saugos diržais – taip šuo nega</w:t>
      </w:r>
      <w:r>
        <w:rPr>
          <w:rFonts w:ascii="Calibri" w:eastAsia="Calibri" w:hAnsi="Calibri" w:cs="Calibri"/>
          <w:sz w:val="22"/>
          <w:szCs w:val="22"/>
        </w:rPr>
        <w:t xml:space="preserve">lės laisvai judėti po mašiną, o nelaimės atveju, liks saugus. </w:t>
      </w:r>
    </w:p>
    <w:p w14:paraId="5405A9B0" w14:textId="77777777" w:rsidR="009223B9" w:rsidRDefault="007E4B1F">
      <w:pPr>
        <w:spacing w:after="240"/>
        <w:jc w:val="both"/>
        <w:rPr>
          <w:rFonts w:ascii="Calibri" w:eastAsia="Calibri" w:hAnsi="Calibri" w:cs="Calibri"/>
          <w:b/>
          <w:sz w:val="22"/>
          <w:szCs w:val="22"/>
        </w:rPr>
      </w:pPr>
      <w:r>
        <w:rPr>
          <w:rFonts w:ascii="Calibri" w:eastAsia="Calibri" w:hAnsi="Calibri" w:cs="Calibri"/>
          <w:b/>
          <w:sz w:val="22"/>
          <w:szCs w:val="22"/>
        </w:rPr>
        <w:t>Švara ir tvarka</w:t>
      </w:r>
    </w:p>
    <w:p w14:paraId="784B9495" w14:textId="77777777" w:rsidR="009223B9" w:rsidRDefault="007E4B1F">
      <w:pPr>
        <w:spacing w:after="240"/>
        <w:jc w:val="both"/>
        <w:rPr>
          <w:rFonts w:ascii="Calibri" w:eastAsia="Calibri" w:hAnsi="Calibri" w:cs="Calibri"/>
          <w:sz w:val="22"/>
          <w:szCs w:val="22"/>
        </w:rPr>
      </w:pPr>
      <w:r>
        <w:rPr>
          <w:rFonts w:ascii="Calibri" w:eastAsia="Calibri" w:hAnsi="Calibri" w:cs="Calibri"/>
          <w:sz w:val="22"/>
          <w:szCs w:val="22"/>
        </w:rPr>
        <w:t>Viena iš priežasčių, kodėl daugelis gyvūnų turėtojų jų nepasiima kartu į keliones automobiliu ‒ liekanti netvarka: purvo ir seilių dėmės, prie sėdynių prilipę plaukai, nagų įbrė</w:t>
      </w:r>
      <w:r>
        <w:rPr>
          <w:rFonts w:ascii="Calibri" w:eastAsia="Calibri" w:hAnsi="Calibri" w:cs="Calibri"/>
          <w:sz w:val="22"/>
          <w:szCs w:val="22"/>
        </w:rPr>
        <w:t>žimai ant salono dangos ir pan. Viso to yra lengva išvengti, jei naudosite „Lidl“ parduotuvės siūlomą apsauginę automobilio sėdynę, užvalkalą, paklotą ar kilimėlį. Pamirškite ilgą valymo procesą, nes su šiomis priemonėmis to daryti neprireiks. Be to, naudi</w:t>
      </w:r>
      <w:r>
        <w:rPr>
          <w:rFonts w:ascii="Calibri" w:eastAsia="Calibri" w:hAnsi="Calibri" w:cs="Calibri"/>
          <w:sz w:val="22"/>
          <w:szCs w:val="22"/>
        </w:rPr>
        <w:t>nga prieš keliones gyvūnėlius ir pašukuoti, o tai galite padaryti naudodami kailio priežiūros pirštines, kurias taip pat rasite „Lidl“.</w:t>
      </w:r>
    </w:p>
    <w:p w14:paraId="06901B8F" w14:textId="77777777" w:rsidR="009223B9" w:rsidRDefault="007E4B1F">
      <w:pPr>
        <w:spacing w:after="240"/>
        <w:jc w:val="both"/>
        <w:rPr>
          <w:rFonts w:ascii="Calibri" w:eastAsia="Calibri" w:hAnsi="Calibri" w:cs="Calibri"/>
          <w:b/>
          <w:sz w:val="22"/>
          <w:szCs w:val="22"/>
        </w:rPr>
      </w:pPr>
      <w:r>
        <w:rPr>
          <w:rFonts w:ascii="Calibri" w:eastAsia="Calibri" w:hAnsi="Calibri" w:cs="Calibri"/>
          <w:b/>
          <w:sz w:val="22"/>
          <w:szCs w:val="22"/>
        </w:rPr>
        <w:t>Dažni sustojimai ‒ būtinybė</w:t>
      </w:r>
    </w:p>
    <w:p w14:paraId="617DE123" w14:textId="77777777" w:rsidR="009223B9" w:rsidRDefault="007E4B1F">
      <w:pPr>
        <w:spacing w:after="240"/>
        <w:jc w:val="both"/>
        <w:rPr>
          <w:rFonts w:ascii="Calibri" w:eastAsia="Calibri" w:hAnsi="Calibri" w:cs="Calibri"/>
          <w:sz w:val="22"/>
          <w:szCs w:val="22"/>
        </w:rPr>
      </w:pPr>
      <w:r>
        <w:rPr>
          <w:rFonts w:ascii="Calibri" w:eastAsia="Calibri" w:hAnsi="Calibri" w:cs="Calibri"/>
          <w:sz w:val="22"/>
          <w:szCs w:val="22"/>
        </w:rPr>
        <w:t>Važiuodami ilgesnį atstumą pavargstate ne tik jūs, bet ir jūsų augintinis. Darykite dažnas p</w:t>
      </w:r>
      <w:r>
        <w:rPr>
          <w:rFonts w:ascii="Calibri" w:eastAsia="Calibri" w:hAnsi="Calibri" w:cs="Calibri"/>
          <w:sz w:val="22"/>
          <w:szCs w:val="22"/>
        </w:rPr>
        <w:t>ertraukas, kad jūsų augintis išlipęs iš mašinos galėtų ištiesti kojas, išeikvoti dalį savo sukauptos energijos ir, be abejo, išsituštinti. Būdami atsakingi šeimininkai jūs privalote pasirūpinti savo gyvūno ekskrementais. Tam, kad netektų mašinoje ieškoti p</w:t>
      </w:r>
      <w:r>
        <w:rPr>
          <w:rFonts w:ascii="Calibri" w:eastAsia="Calibri" w:hAnsi="Calibri" w:cs="Calibri"/>
          <w:sz w:val="22"/>
          <w:szCs w:val="22"/>
        </w:rPr>
        <w:t>riemonių kaip tai padaryti, „Lidl“ pataria įsigyti ekskrementų maišelio dėklą, kurį galėsite lengvai prisikabinti prie pavadėlio, striukės ar kt. Nuo šiol maišelis ‒ visada po ranka.</w:t>
      </w:r>
    </w:p>
    <w:p w14:paraId="3532F1A7" w14:textId="77777777" w:rsidR="009223B9" w:rsidRDefault="007E4B1F">
      <w:pPr>
        <w:spacing w:after="240"/>
        <w:jc w:val="both"/>
        <w:rPr>
          <w:rFonts w:ascii="Calibri" w:eastAsia="Calibri" w:hAnsi="Calibri" w:cs="Calibri"/>
          <w:sz w:val="22"/>
          <w:szCs w:val="22"/>
        </w:rPr>
      </w:pPr>
      <w:r>
        <w:rPr>
          <w:rFonts w:ascii="Calibri" w:eastAsia="Calibri" w:hAnsi="Calibri" w:cs="Calibri"/>
          <w:sz w:val="22"/>
          <w:szCs w:val="22"/>
        </w:rPr>
        <w:t>Jeigu matote, kad jūsų gyvūnas automobilyje nenustygsta vietoje, sustokit</w:t>
      </w:r>
      <w:r>
        <w:rPr>
          <w:rFonts w:ascii="Calibri" w:eastAsia="Calibri" w:hAnsi="Calibri" w:cs="Calibri"/>
          <w:sz w:val="22"/>
          <w:szCs w:val="22"/>
        </w:rPr>
        <w:t xml:space="preserve">e su juo pažaisti, nepamirškite jo pagirdyti. Pamėtykite kamuoliuką ir liepkite jį jums atnešti arba duokite mylimą žaislą. Jei tokio jūsų gyvūnas neturi ‒ pats laikas </w:t>
      </w:r>
      <w:r>
        <w:rPr>
          <w:rFonts w:ascii="Calibri" w:eastAsia="Calibri" w:hAnsi="Calibri" w:cs="Calibri"/>
          <w:sz w:val="22"/>
          <w:szCs w:val="22"/>
        </w:rPr>
        <w:lastRenderedPageBreak/>
        <w:t>įsigyti. „Lidl“ galite rasti įvairius žaislus: nuo kamuoliuko, į kurį dedasi ėdalas, iki</w:t>
      </w:r>
      <w:r>
        <w:rPr>
          <w:rFonts w:ascii="Calibri" w:eastAsia="Calibri" w:hAnsi="Calibri" w:cs="Calibri"/>
          <w:sz w:val="22"/>
          <w:szCs w:val="22"/>
        </w:rPr>
        <w:t xml:space="preserve"> cypiančio paršelio. Jeigu turite galimybę su gyvūnų pasivaikščioti, taip ir padarykite. Tam, kad gyvūnas nepabėgtų ir saugiai eitų šalia jūsų, galite įsigyti „Lidl“ automatinį šunų pavadėlį ‒ paprastą arba su švytėjimo funkcijomis. Antras variantas ypač n</w:t>
      </w:r>
      <w:r>
        <w:rPr>
          <w:rFonts w:ascii="Calibri" w:eastAsia="Calibri" w:hAnsi="Calibri" w:cs="Calibri"/>
          <w:sz w:val="22"/>
          <w:szCs w:val="22"/>
        </w:rPr>
        <w:t>audingas vedžiojant šunis tamsiu paros metu.</w:t>
      </w:r>
    </w:p>
    <w:p w14:paraId="7E6D69C2" w14:textId="77777777" w:rsidR="009223B9" w:rsidRDefault="007E4B1F">
      <w:pPr>
        <w:spacing w:after="240"/>
        <w:jc w:val="both"/>
        <w:rPr>
          <w:rFonts w:ascii="Calibri" w:eastAsia="Calibri" w:hAnsi="Calibri" w:cs="Calibri"/>
          <w:b/>
          <w:sz w:val="22"/>
          <w:szCs w:val="22"/>
        </w:rPr>
      </w:pPr>
      <w:r>
        <w:rPr>
          <w:rFonts w:ascii="Calibri" w:eastAsia="Calibri" w:hAnsi="Calibri" w:cs="Calibri"/>
          <w:b/>
          <w:sz w:val="22"/>
          <w:szCs w:val="22"/>
        </w:rPr>
        <w:t>Visur gerai, savame guolyje geriausia</w:t>
      </w:r>
    </w:p>
    <w:p w14:paraId="467F2C5D" w14:textId="77777777" w:rsidR="009223B9" w:rsidRDefault="007E4B1F">
      <w:pPr>
        <w:spacing w:after="240"/>
        <w:jc w:val="both"/>
        <w:rPr>
          <w:rFonts w:ascii="Calibri" w:eastAsia="Calibri" w:hAnsi="Calibri" w:cs="Calibri"/>
          <w:sz w:val="22"/>
          <w:szCs w:val="22"/>
        </w:rPr>
      </w:pPr>
      <w:r>
        <w:rPr>
          <w:rFonts w:ascii="Calibri" w:eastAsia="Calibri" w:hAnsi="Calibri" w:cs="Calibri"/>
          <w:sz w:val="22"/>
          <w:szCs w:val="22"/>
        </w:rPr>
        <w:t>Išvykus į kelionę, kurioje tenka nakvoti nepažįstamoje vietoje, yra naudinga turėti gyvūno guolį, nes tai jam primins namus ir leis jaustis šiek tiek ramiau. „Lidl“ siūlo it</w:t>
      </w:r>
      <w:r>
        <w:rPr>
          <w:rFonts w:ascii="Calibri" w:eastAsia="Calibri" w:hAnsi="Calibri" w:cs="Calibri"/>
          <w:sz w:val="22"/>
          <w:szCs w:val="22"/>
        </w:rPr>
        <w:t>in platų guolių pasirinkimą: XXL dydžio, skirtingų spalvų ir formų, tad jūsų augintinis liks patenkintas ir gerai pailsėjęs.</w:t>
      </w:r>
    </w:p>
    <w:p w14:paraId="17D5D36A" w14:textId="77777777" w:rsidR="009223B9" w:rsidRDefault="007E4B1F">
      <w:pPr>
        <w:spacing w:after="240"/>
        <w:jc w:val="both"/>
        <w:rPr>
          <w:rFonts w:ascii="Calibri" w:eastAsia="Calibri" w:hAnsi="Calibri" w:cs="Calibri"/>
          <w:sz w:val="22"/>
          <w:szCs w:val="22"/>
        </w:rPr>
      </w:pPr>
      <w:r>
        <w:rPr>
          <w:rFonts w:ascii="Calibri" w:eastAsia="Calibri" w:hAnsi="Calibri" w:cs="Calibri"/>
          <w:sz w:val="22"/>
          <w:szCs w:val="22"/>
        </w:rPr>
        <w:t xml:space="preserve">„Lidl“ visiems linki smagių kelionių ir primena, kad mašinose negalima augintinių palikti vienų, nes tai yra pavojinga jų gyvybei. </w:t>
      </w:r>
    </w:p>
    <w:p w14:paraId="0FDCCD9A" w14:textId="77777777" w:rsidR="0008379C" w:rsidRDefault="007E4B1F" w:rsidP="0008379C">
      <w:pPr>
        <w:rPr>
          <w:rFonts w:ascii="Calibri" w:eastAsia="Calibri" w:hAnsi="Calibri" w:cs="Calibri"/>
          <w:b/>
          <w:sz w:val="22"/>
          <w:szCs w:val="22"/>
        </w:rPr>
      </w:pPr>
      <w:r>
        <w:rPr>
          <w:rFonts w:ascii="Calibri" w:eastAsia="Calibri" w:hAnsi="Calibri" w:cs="Calibri"/>
          <w:b/>
          <w:sz w:val="22"/>
          <w:szCs w:val="22"/>
        </w:rPr>
        <w:t>Daugiau informacijos:</w:t>
      </w:r>
    </w:p>
    <w:p w14:paraId="5C625413" w14:textId="2DA0E0CC" w:rsidR="0008379C" w:rsidRDefault="007E4B1F" w:rsidP="0008379C">
      <w:pPr>
        <w:rPr>
          <w:rFonts w:ascii="Calibri" w:eastAsia="Calibri" w:hAnsi="Calibri" w:cs="Calibri"/>
          <w:sz w:val="22"/>
          <w:szCs w:val="22"/>
        </w:rPr>
      </w:pPr>
      <w:r>
        <w:rPr>
          <w:rFonts w:ascii="Calibri" w:eastAsia="Calibri" w:hAnsi="Calibri" w:cs="Calibri"/>
          <w:sz w:val="22"/>
          <w:szCs w:val="22"/>
        </w:rPr>
        <w:br/>
        <w:t>Dovilė Ibianskaitė</w:t>
      </w:r>
    </w:p>
    <w:p w14:paraId="348FF362" w14:textId="3AEE2085" w:rsidR="009223B9" w:rsidRDefault="007E4B1F" w:rsidP="0008379C">
      <w:pPr>
        <w:rPr>
          <w:rFonts w:ascii="Calibri" w:eastAsia="Calibri" w:hAnsi="Calibri" w:cs="Calibri"/>
          <w:sz w:val="22"/>
          <w:szCs w:val="22"/>
        </w:rPr>
      </w:pPr>
      <w:r>
        <w:rPr>
          <w:rFonts w:ascii="Calibri" w:eastAsia="Calibri" w:hAnsi="Calibri" w:cs="Calibri"/>
          <w:sz w:val="22"/>
          <w:szCs w:val="22"/>
        </w:rPr>
        <w:t>Korporatyvinių reikalų ir komunikacijos departamentas</w:t>
      </w:r>
    </w:p>
    <w:p w14:paraId="1178BD0A" w14:textId="77777777" w:rsidR="009223B9" w:rsidRDefault="007E4B1F" w:rsidP="0008379C">
      <w:pPr>
        <w:rPr>
          <w:rFonts w:ascii="Calibri" w:eastAsia="Calibri" w:hAnsi="Calibri" w:cs="Calibri"/>
          <w:sz w:val="22"/>
          <w:szCs w:val="22"/>
        </w:rPr>
      </w:pPr>
      <w:r>
        <w:rPr>
          <w:rFonts w:ascii="Calibri" w:eastAsia="Calibri" w:hAnsi="Calibri" w:cs="Calibri"/>
          <w:sz w:val="22"/>
          <w:szCs w:val="22"/>
        </w:rPr>
        <w:t>UAB „Lidl Lietuva“</w:t>
      </w:r>
    </w:p>
    <w:p w14:paraId="5FF8DDB8" w14:textId="77777777" w:rsidR="009223B9" w:rsidRDefault="007E4B1F" w:rsidP="0008379C">
      <w:pPr>
        <w:rPr>
          <w:rFonts w:ascii="Calibri" w:eastAsia="Calibri" w:hAnsi="Calibri" w:cs="Calibri"/>
          <w:sz w:val="22"/>
          <w:szCs w:val="22"/>
        </w:rPr>
      </w:pPr>
      <w:r>
        <w:rPr>
          <w:rFonts w:ascii="Calibri" w:eastAsia="Calibri" w:hAnsi="Calibri" w:cs="Calibri"/>
          <w:sz w:val="22"/>
          <w:szCs w:val="22"/>
        </w:rPr>
        <w:t>Tel. +370 66 560 568</w:t>
      </w:r>
    </w:p>
    <w:p w14:paraId="695EBD10" w14:textId="77777777" w:rsidR="009223B9" w:rsidRDefault="007E4B1F" w:rsidP="0008379C">
      <w:pPr>
        <w:rPr>
          <w:rFonts w:ascii="Calibri" w:eastAsia="Calibri" w:hAnsi="Calibri" w:cs="Calibri"/>
          <w:sz w:val="22"/>
          <w:szCs w:val="22"/>
        </w:rPr>
      </w:pPr>
      <w:r>
        <w:rPr>
          <w:rFonts w:ascii="Calibri" w:eastAsia="Calibri" w:hAnsi="Calibri" w:cs="Calibri"/>
          <w:sz w:val="22"/>
          <w:szCs w:val="22"/>
        </w:rPr>
        <w:t>dovile.ibianskaite@lidl.lt</w:t>
      </w:r>
    </w:p>
    <w:sectPr w:rsidR="009223B9">
      <w:headerReference w:type="even" r:id="rId7"/>
      <w:headerReference w:type="default" r:id="rId8"/>
      <w:footerReference w:type="default" r:id="rId9"/>
      <w:headerReference w:type="first" r:id="rId10"/>
      <w:footerReference w:type="first" r:id="rId11"/>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A386" w14:textId="77777777" w:rsidR="007E4B1F" w:rsidRDefault="007E4B1F">
      <w:r>
        <w:separator/>
      </w:r>
    </w:p>
  </w:endnote>
  <w:endnote w:type="continuationSeparator" w:id="0">
    <w:p w14:paraId="14F31B79" w14:textId="77777777" w:rsidR="007E4B1F" w:rsidRDefault="007E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6D55" w14:textId="77777777" w:rsidR="009223B9" w:rsidRDefault="007E4B1F">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3933B42F" wp14:editId="0F944FF6">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DC7EA4F" w14:textId="77777777" w:rsidR="009223B9" w:rsidRDefault="007E4B1F">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E344" w14:textId="77777777" w:rsidR="009223B9" w:rsidRDefault="007E4B1F">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43ECEB3B" wp14:editId="7309106C">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A740684" w14:textId="77777777" w:rsidR="009223B9" w:rsidRDefault="007E4B1F">
                          <w:pPr>
                            <w:textDirection w:val="btLr"/>
                          </w:pPr>
                          <w:r>
                            <w:rPr>
                              <w:rFonts w:ascii="Calibri" w:eastAsia="Calibri" w:hAnsi="Calibri" w:cs="Calibri"/>
                              <w:b/>
                              <w:smallCaps/>
                              <w:color w:val="FFFFFF"/>
                              <w:sz w:val="48"/>
                            </w:rPr>
                            <w:t xml:space="preserve">INFORMACIJA </w:t>
                          </w:r>
                          <w:r>
                            <w:rPr>
                              <w:rFonts w:ascii="Calibri" w:eastAsia="Calibri" w:hAnsi="Calibri" w:cs="Calibri"/>
                              <w:b/>
                              <w:smallCaps/>
                              <w:color w:val="FFFFFF"/>
                              <w:sz w:val="48"/>
                            </w:rPr>
                            <w:t>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C1A6" w14:textId="77777777" w:rsidR="007E4B1F" w:rsidRDefault="007E4B1F">
      <w:r>
        <w:separator/>
      </w:r>
    </w:p>
  </w:footnote>
  <w:footnote w:type="continuationSeparator" w:id="0">
    <w:p w14:paraId="6F9AC4C9" w14:textId="77777777" w:rsidR="007E4B1F" w:rsidRDefault="007E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69A6" w14:textId="77777777" w:rsidR="009223B9" w:rsidRDefault="007E4B1F">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76C0B7A7" w14:textId="77777777" w:rsidR="009223B9" w:rsidRDefault="009223B9">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159F" w14:textId="77777777" w:rsidR="009223B9" w:rsidRDefault="007E4B1F">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50110057" wp14:editId="3746FBB9">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28D5" w14:textId="77777777" w:rsidR="009223B9" w:rsidRDefault="007E4B1F">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47CC3E86" wp14:editId="01877054">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B9"/>
    <w:rsid w:val="0008379C"/>
    <w:rsid w:val="007E4B1F"/>
    <w:rsid w:val="009223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9188"/>
  <w15:docId w15:val="{C4C9C418-1F6E-419A-AB7A-5093F231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unhideWhenUsed/>
    <w:rsid w:val="000244F4"/>
    <w:rPr>
      <w:sz w:val="20"/>
      <w:szCs w:val="20"/>
    </w:rPr>
  </w:style>
  <w:style w:type="character" w:customStyle="1" w:styleId="CommentTextChar">
    <w:name w:val="Comment Text Char"/>
    <w:basedOn w:val="DefaultParagraphFont"/>
    <w:link w:val="CommentText"/>
    <w:uiPriority w:val="99"/>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CF318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3Ulyq3o6bTnGG+/8slyehUWXDg==">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2936</Words>
  <Characters>1674</Characters>
  <Application>Microsoft Office Word</Application>
  <DocSecurity>0</DocSecurity>
  <Lines>13</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2022-05-05T13:39:00Z</dcterms:created>
  <dcterms:modified xsi:type="dcterms:W3CDTF">2022-05-06T12:16:00Z</dcterms:modified>
</cp:coreProperties>
</file>