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7BE4" w14:textId="77777777" w:rsidR="00E24B4C" w:rsidRDefault="00B44AEE" w:rsidP="00E24B4C">
      <w:pPr>
        <w:jc w:val="right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Vilnius</w:t>
      </w:r>
      <w:r w:rsidR="00C43D66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, 20</w:t>
      </w: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1</w:t>
      </w:r>
      <w:r w:rsidR="009D6C03">
        <w:rPr>
          <w:rFonts w:asciiTheme="minorHAnsi" w:hAnsiTheme="minorHAnsi" w:cs="Arial"/>
          <w:noProof/>
          <w:sz w:val="22"/>
          <w:szCs w:val="22"/>
          <w:lang w:val="lt-LT" w:eastAsia="lt-LT"/>
        </w:rPr>
        <w:t>9</w:t>
      </w:r>
      <w:r w:rsidR="00F261F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m.</w:t>
      </w:r>
      <w:r w:rsidR="00C170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A244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rugpjūčio</w:t>
      </w:r>
      <w:r w:rsidR="0042290E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14029E">
        <w:rPr>
          <w:rFonts w:asciiTheme="minorHAnsi" w:hAnsiTheme="minorHAnsi" w:cs="Arial"/>
          <w:noProof/>
          <w:sz w:val="22"/>
          <w:szCs w:val="22"/>
          <w:lang w:val="lt-LT" w:eastAsia="lt-LT"/>
        </w:rPr>
        <w:t>29</w:t>
      </w:r>
      <w:r w:rsidR="00F075D1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C170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d.</w:t>
      </w:r>
    </w:p>
    <w:p w14:paraId="4493231A" w14:textId="4151954D" w:rsidR="007D5DE4" w:rsidRPr="00E24B4C" w:rsidRDefault="0024663D" w:rsidP="00E24B4C">
      <w:pPr>
        <w:jc w:val="right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bookmarkStart w:id="0" w:name="_GoBack"/>
      <w:bookmarkEnd w:id="0"/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</w:t>
      </w:r>
    </w:p>
    <w:p w14:paraId="026A94DD" w14:textId="642BA489" w:rsidR="0024663D" w:rsidRPr="007D5DE4" w:rsidRDefault="007D5DE4" w:rsidP="007D5DE4">
      <w:pPr>
        <w:pStyle w:val="Heading1"/>
        <w:spacing w:after="240"/>
        <w:jc w:val="center"/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M</w:t>
      </w:r>
      <w:r w:rsidR="0024663D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okslo metus </w:t>
      </w:r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skatina </w:t>
      </w:r>
      <w:r w:rsidR="0024663D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pasitikti blaiviai: „Lidl“ alkoholio nepardavinės dvi dienas</w:t>
      </w:r>
    </w:p>
    <w:p w14:paraId="6A616E6A" w14:textId="436B53A0" w:rsidR="000F623B" w:rsidRDefault="000F623B" w:rsidP="008F08A9">
      <w:pPr>
        <w:jc w:val="both"/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Nors rugsėjo 1</w:t>
      </w:r>
      <w:r w:rsidR="009775F9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-oji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 ir mokslo metų pradžios šventė šiemet turėtų būti minima sekmadienį, šalies mokyklos šią datą turi galimybę perkelti į pirmadienį, rugsėjo 2-ąją. Dėl šios priežasties prekybos tinklas „Lidl“ antrus metus iš eilės priėmė sprendimą alkoholiu neprekiauti ne tik rugsėjo 1-ąją, bet ir rugsėjo 2-ąją dieną. </w:t>
      </w:r>
    </w:p>
    <w:p w14:paraId="1C92B79B" w14:textId="77777777" w:rsidR="00A244C0" w:rsidRDefault="00A244C0" w:rsidP="008F08A9">
      <w:pPr>
        <w:jc w:val="both"/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</w:pPr>
    </w:p>
    <w:p w14:paraId="77763693" w14:textId="307E9840" w:rsidR="005571E3" w:rsidRDefault="005571E3" w:rsidP="005571E3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5571E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Pernai, kai mokslo metų pradžios šventė buvo perkelta iš rugsėjo 1-osios (šeštadienio) į rugsėjo 3-iąją (pirmadienį), „Lidl“ buvo vienintelis prekybos tinklas, kuris atsižvelgė į Narkotikų, tabako ir alkoholio kontrolės departamento rekomendacijas ir neprekiavo alkoholiu abi dienas.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Kadangi šiais metais daugelis Lietuvos mokyklų mokslo metų pradžios šventę </w:t>
      </w:r>
      <w:r w:rsidRPr="005571E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perkels iš rugsėjo 1-osios (sekmadienio) į rugsėjo 2-ąją (pirmadienį),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„Lidl“ sprendimą neprekiauti alkoholiu</w:t>
      </w:r>
      <w:r w:rsidR="009775F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abi dienas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nusprendė pakartoti.</w:t>
      </w:r>
    </w:p>
    <w:p w14:paraId="0D18A336" w14:textId="77777777" w:rsidR="005571E3" w:rsidRDefault="005571E3" w:rsidP="005571E3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185E3189" w14:textId="5B153C8F" w:rsidR="005571E3" w:rsidRDefault="005571E3" w:rsidP="005571E3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„Šiemet ir vėl daugelis mokyklų perkels </w:t>
      </w:r>
      <w:r w:rsidRPr="005571E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mokslo ir žinių šventę į rugsėjo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2</w:t>
      </w:r>
      <w:r w:rsidRPr="005571E3">
        <w:rPr>
          <w:rFonts w:asciiTheme="minorHAnsi" w:hAnsiTheme="minorHAnsi" w:cs="Arial"/>
          <w:noProof/>
          <w:sz w:val="22"/>
          <w:szCs w:val="22"/>
          <w:lang w:val="lt-LT" w:eastAsia="lt-LT"/>
        </w:rPr>
        <w:t>-iąją, pirmadienį.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Į tai atsižvelgėme jau ir praėjusiais metais bei nusprendėme alkoholiu neprekiauti abi dienas. Šiais metais ir toliau laikomės tokios pozicijos. Manome, kad</w:t>
      </w:r>
      <w:r w:rsidRPr="005571E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prekybos alkoholiu ribojimas per mokslo metų pradžios šventę siunčia reikšmingą socialinę žinutę ir yra skirtas ugdyti sąmoningą visuomenę bei priminti, kad žinių siekimas ir alkoholio vartojimas nėra suderinami dalykai.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Tikimės, kad tai paskatins daugelį susimąstyti ir pasitikti mokslo metus blaiviai“, – teigė </w:t>
      </w: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„Lidl Lietuva“ direktorius Radostin Roussev-Peine.</w:t>
      </w:r>
    </w:p>
    <w:p w14:paraId="709F0A31" w14:textId="77777777" w:rsidR="005571E3" w:rsidRDefault="005571E3" w:rsidP="005571E3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4FB73595" w14:textId="5291D68C" w:rsidR="00616E04" w:rsidRDefault="00A244C0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Įstatyme numatytas prekybos alkoholiu ribojimas automatiškai </w:t>
      </w:r>
      <w:r w:rsidR="00616E04">
        <w:rPr>
          <w:rFonts w:asciiTheme="minorHAnsi" w:hAnsiTheme="minorHAnsi" w:cs="Arial"/>
          <w:noProof/>
          <w:sz w:val="22"/>
          <w:szCs w:val="22"/>
          <w:lang w:val="lt-LT" w:eastAsia="lt-LT"/>
        </w:rPr>
        <w:t>į rugsėjo 2-ąją dieną perkeliamas nėra</w:t>
      </w: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tačiau prekybininkams </w:t>
      </w:r>
      <w:r w:rsidR="00616E04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yra </w:t>
      </w: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palikta teisė pasirinkti, ar jie planuoja apriboti prekybą alkoholiu ir perkeltos šventės metu. „Lidl“, atsižvelgdama į viešai išsakytas rekomendacijas ir lūkesčius, </w:t>
      </w:r>
      <w:r w:rsidR="00616E04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perkeltos šventės metu</w:t>
      </w:r>
      <w:r w:rsidR="00616E04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neprekiauti nusprendė antrus metus paeiliui.</w:t>
      </w:r>
    </w:p>
    <w:p w14:paraId="47761E22" w14:textId="77777777" w:rsidR="00EC0D40" w:rsidRDefault="00EC0D40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363BCE7C" w14:textId="044D10D0" w:rsidR="00602E8A" w:rsidRDefault="00A244C0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„Lidl“ nuo pat savo veiklos Lietuvoje pradžios siekia aktyviai įsitraukti į įvairias socialines iniciatyvas ir remti jautresnes visuomenės grupes. </w:t>
      </w:r>
      <w:r w:rsidR="00EC0D40">
        <w:rPr>
          <w:rFonts w:asciiTheme="minorHAnsi" w:hAnsiTheme="minorHAnsi" w:cs="Arial"/>
          <w:noProof/>
          <w:sz w:val="22"/>
          <w:szCs w:val="22"/>
          <w:lang w:val="lt-LT" w:eastAsia="lt-LT"/>
        </w:rPr>
        <w:t>Jau daugiau nei pusantrų metu</w:t>
      </w: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„Lidl“ drauge su pirkėjais vykdo vaikų dienos centrų paramos projektą „Už saugią ateitį mūsų vaikams“, </w:t>
      </w:r>
      <w:r w:rsidR="00EC0D40">
        <w:rPr>
          <w:rFonts w:asciiTheme="minorHAnsi" w:hAnsiTheme="minorHAnsi" w:cs="Arial"/>
          <w:noProof/>
          <w:sz w:val="22"/>
          <w:szCs w:val="22"/>
          <w:lang w:val="lt-LT" w:eastAsia="lt-LT"/>
        </w:rPr>
        <w:t>kurio</w:t>
      </w: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metu pirkėjai kviečiami aukoti per taromatus gaunamą depozitą už gėrimų pakuotes</w:t>
      </w:r>
      <w:r w:rsidR="009775F9">
        <w:rPr>
          <w:rFonts w:asciiTheme="minorHAnsi" w:hAnsiTheme="minorHAnsi" w:cs="Arial"/>
          <w:noProof/>
          <w:sz w:val="22"/>
          <w:szCs w:val="22"/>
          <w:lang w:val="lt-LT" w:eastAsia="lt-LT"/>
        </w:rPr>
        <w:t>, o „Lidl“ paaukotą sumą padvigubina</w:t>
      </w: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. </w:t>
      </w:r>
      <w:r w:rsidR="00EC0D40">
        <w:rPr>
          <w:rFonts w:asciiTheme="minorHAnsi" w:hAnsiTheme="minorHAnsi" w:cs="Arial"/>
          <w:noProof/>
          <w:sz w:val="22"/>
          <w:szCs w:val="22"/>
          <w:lang w:val="lt-LT" w:eastAsia="lt-LT"/>
        </w:rPr>
        <w:t>Per pirmus projekto veiklos metus buvo surinkta beveik 42 tūkst. eurų, o per šių metų pirmąjį pusmetį – jau beveik 27 tūkst. eurų. „Lidl“ taip pat</w:t>
      </w: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teikia nuolatinę maisto ir ne maisto produktų paramą „Maisto bankui“</w:t>
      </w:r>
      <w:r w:rsidR="00EC0D4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bei</w:t>
      </w:r>
      <w:r w:rsidR="00EC0D40" w:rsidRPr="00EC0D4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EC0D4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bendradarbiauja su vietos savivaldybėmis ir aktyviai įsitraukia į joms svarbius projektus</w:t>
      </w:r>
      <w:r w:rsidR="00EC0D40">
        <w:rPr>
          <w:rFonts w:asciiTheme="minorHAnsi" w:hAnsiTheme="minorHAnsi" w:cs="Arial"/>
          <w:noProof/>
          <w:sz w:val="22"/>
          <w:szCs w:val="22"/>
          <w:lang w:val="lt-LT" w:eastAsia="lt-LT"/>
        </w:rPr>
        <w:t>.</w:t>
      </w:r>
    </w:p>
    <w:p w14:paraId="2F6D3B4C" w14:textId="77777777" w:rsidR="00A244C0" w:rsidRDefault="00A244C0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0C889AB2" w14:textId="77777777" w:rsidR="00A244C0" w:rsidRDefault="00A244C0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6FA34819" w14:textId="77777777" w:rsidR="00A244C0" w:rsidRDefault="00A244C0" w:rsidP="00A244C0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6611D214" w14:textId="77777777" w:rsidR="009678C7" w:rsidRDefault="00F878B3" w:rsidP="009678C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lt-LT"/>
        </w:rPr>
      </w:pPr>
      <w:r w:rsidRPr="00D13895">
        <w:rPr>
          <w:rFonts w:ascii="Calibri" w:hAnsi="Calibri"/>
          <w:b/>
          <w:sz w:val="22"/>
          <w:szCs w:val="22"/>
          <w:lang w:val="lt-LT"/>
        </w:rPr>
        <w:t>Daugiau informacijos:</w:t>
      </w:r>
    </w:p>
    <w:p w14:paraId="54B531CA" w14:textId="77777777" w:rsidR="00F878B3" w:rsidRPr="00D13895" w:rsidRDefault="00F878B3" w:rsidP="009678C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lt-LT"/>
        </w:rPr>
      </w:pPr>
      <w:r w:rsidRPr="00D13895">
        <w:rPr>
          <w:rFonts w:ascii="Calibri" w:hAnsi="Calibri"/>
          <w:sz w:val="22"/>
          <w:szCs w:val="22"/>
          <w:lang w:val="lt-LT"/>
        </w:rPr>
        <w:t>Valdas Lopeta</w:t>
      </w:r>
    </w:p>
    <w:p w14:paraId="4643FB22" w14:textId="77777777" w:rsidR="00F878B3" w:rsidRPr="00D13895" w:rsidRDefault="00F878B3" w:rsidP="009678C7">
      <w:pPr>
        <w:jc w:val="both"/>
        <w:rPr>
          <w:rFonts w:ascii="Calibri" w:hAnsi="Calibri"/>
          <w:sz w:val="22"/>
          <w:szCs w:val="22"/>
          <w:lang w:val="lt-LT"/>
        </w:rPr>
      </w:pPr>
      <w:r w:rsidRPr="00D13895">
        <w:rPr>
          <w:rFonts w:ascii="Calibri" w:hAnsi="Calibri"/>
          <w:sz w:val="22"/>
          <w:szCs w:val="22"/>
          <w:lang w:val="lt-LT"/>
        </w:rPr>
        <w:t>UAB „Lidl Lietuva“ Korporatyvinių reikalų ir komunikacijos departamento vadovas</w:t>
      </w:r>
    </w:p>
    <w:p w14:paraId="39061EA5" w14:textId="77777777" w:rsidR="00F878B3" w:rsidRPr="00D13895" w:rsidRDefault="00F878B3" w:rsidP="009678C7">
      <w:pPr>
        <w:jc w:val="both"/>
        <w:rPr>
          <w:rFonts w:ascii="Calibri" w:hAnsi="Calibri"/>
          <w:sz w:val="22"/>
          <w:szCs w:val="22"/>
          <w:lang w:val="lt-LT"/>
        </w:rPr>
      </w:pPr>
      <w:r w:rsidRPr="00D13895">
        <w:rPr>
          <w:rFonts w:ascii="Calibri" w:hAnsi="Calibri"/>
          <w:sz w:val="22"/>
          <w:szCs w:val="22"/>
          <w:lang w:val="lt-LT"/>
        </w:rPr>
        <w:t>Tel. +</w:t>
      </w:r>
      <w:r w:rsidRPr="0082535C">
        <w:rPr>
          <w:rFonts w:ascii="Calibri" w:hAnsi="Calibri"/>
          <w:sz w:val="22"/>
          <w:szCs w:val="22"/>
          <w:lang w:val="lt-LT"/>
        </w:rPr>
        <w:t>370</w:t>
      </w:r>
      <w:r>
        <w:rPr>
          <w:rFonts w:ascii="Calibri" w:hAnsi="Calibri"/>
          <w:sz w:val="22"/>
          <w:szCs w:val="22"/>
          <w:lang w:val="lt-LT"/>
        </w:rPr>
        <w:t xml:space="preserve"> </w:t>
      </w:r>
      <w:r w:rsidRPr="0082535C">
        <w:rPr>
          <w:rFonts w:ascii="Calibri" w:hAnsi="Calibri"/>
          <w:sz w:val="22"/>
          <w:szCs w:val="22"/>
          <w:lang w:val="lt-LT"/>
        </w:rPr>
        <w:t>5</w:t>
      </w:r>
      <w:r>
        <w:rPr>
          <w:rFonts w:ascii="Calibri" w:hAnsi="Calibri"/>
          <w:sz w:val="22"/>
          <w:szCs w:val="22"/>
          <w:lang w:val="lt-LT"/>
        </w:rPr>
        <w:t> </w:t>
      </w:r>
      <w:r w:rsidRPr="0082535C">
        <w:rPr>
          <w:rFonts w:ascii="Calibri" w:hAnsi="Calibri"/>
          <w:sz w:val="22"/>
          <w:szCs w:val="22"/>
          <w:lang w:val="lt-LT"/>
        </w:rPr>
        <w:t>267</w:t>
      </w:r>
      <w:r>
        <w:rPr>
          <w:rFonts w:ascii="Calibri" w:hAnsi="Calibri"/>
          <w:sz w:val="22"/>
          <w:szCs w:val="22"/>
          <w:lang w:val="lt-LT"/>
        </w:rPr>
        <w:t xml:space="preserve"> </w:t>
      </w:r>
      <w:r w:rsidRPr="0082535C">
        <w:rPr>
          <w:rFonts w:ascii="Calibri" w:hAnsi="Calibri"/>
          <w:sz w:val="22"/>
          <w:szCs w:val="22"/>
          <w:lang w:val="lt-LT"/>
        </w:rPr>
        <w:t>3205</w:t>
      </w:r>
      <w:r w:rsidRPr="00D13895">
        <w:rPr>
          <w:rFonts w:ascii="Calibri" w:hAnsi="Calibri"/>
          <w:sz w:val="22"/>
          <w:szCs w:val="22"/>
          <w:lang w:val="lt-LT"/>
        </w:rPr>
        <w:t>, mob. tel. +370 647 78866</w:t>
      </w:r>
    </w:p>
    <w:p w14:paraId="3AD26ADF" w14:textId="77777777" w:rsidR="00F878B3" w:rsidRDefault="00E24B4C" w:rsidP="009678C7">
      <w:pPr>
        <w:jc w:val="both"/>
        <w:rPr>
          <w:rFonts w:ascii="Calibri" w:hAnsi="Calibri"/>
          <w:sz w:val="22"/>
          <w:szCs w:val="22"/>
          <w:lang w:val="lt-LT"/>
        </w:rPr>
      </w:pPr>
      <w:hyperlink r:id="rId8" w:history="1">
        <w:r w:rsidR="00F878B3" w:rsidRPr="00F878B3">
          <w:rPr>
            <w:rStyle w:val="Hyperlink"/>
            <w:rFonts w:ascii="Calibri" w:hAnsi="Calibri"/>
            <w:sz w:val="22"/>
            <w:szCs w:val="22"/>
            <w:lang w:val="lt-LT"/>
          </w:rPr>
          <w:t>valdas.lopeta@lidl.lt</w:t>
        </w:r>
      </w:hyperlink>
      <w:r w:rsidR="00F878B3" w:rsidRPr="00285ACE">
        <w:rPr>
          <w:rFonts w:ascii="Calibri" w:hAnsi="Calibri"/>
          <w:sz w:val="22"/>
          <w:szCs w:val="22"/>
          <w:lang w:val="lt-LT"/>
        </w:rPr>
        <w:t xml:space="preserve"> </w:t>
      </w:r>
    </w:p>
    <w:p w14:paraId="355AB911" w14:textId="77777777" w:rsidR="005333B9" w:rsidRDefault="005333B9" w:rsidP="009678C7">
      <w:pPr>
        <w:jc w:val="both"/>
        <w:rPr>
          <w:rFonts w:ascii="Calibri" w:hAnsi="Calibri"/>
          <w:sz w:val="22"/>
          <w:szCs w:val="22"/>
          <w:lang w:val="lt-LT"/>
        </w:rPr>
      </w:pPr>
    </w:p>
    <w:p w14:paraId="2A1A70A7" w14:textId="77777777" w:rsidR="005333B9" w:rsidRPr="00F610EB" w:rsidRDefault="005333B9" w:rsidP="009678C7">
      <w:pPr>
        <w:jc w:val="both"/>
        <w:rPr>
          <w:rFonts w:ascii="Calibri" w:hAnsi="Calibri" w:cs="Calibri"/>
          <w:i/>
          <w:sz w:val="20"/>
          <w:szCs w:val="20"/>
          <w:lang w:val="lt-LT"/>
        </w:rPr>
      </w:pPr>
    </w:p>
    <w:sectPr w:rsidR="005333B9" w:rsidRPr="00F610EB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A5CE" w14:textId="77777777" w:rsidR="00E46165" w:rsidRDefault="00E46165">
      <w:r>
        <w:separator/>
      </w:r>
    </w:p>
  </w:endnote>
  <w:endnote w:type="continuationSeparator" w:id="0">
    <w:p w14:paraId="3E9E9248" w14:textId="77777777" w:rsidR="00E46165" w:rsidRDefault="00E4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8780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93D7703" wp14:editId="260B85AF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3BD2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79C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B592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D16D2A" wp14:editId="5155CCEF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E823C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9E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77EE" w14:textId="77777777" w:rsidR="00E46165" w:rsidRDefault="00E46165">
      <w:r>
        <w:separator/>
      </w:r>
    </w:p>
  </w:footnote>
  <w:footnote w:type="continuationSeparator" w:id="0">
    <w:p w14:paraId="281C50CF" w14:textId="77777777" w:rsidR="00E46165" w:rsidRDefault="00E4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C85E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FD0821C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E371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39990147" wp14:editId="3DD2C0D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42DB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23144B04" wp14:editId="5C8E9405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244F4"/>
    <w:rsid w:val="00024B95"/>
    <w:rsid w:val="00030F70"/>
    <w:rsid w:val="00031F0A"/>
    <w:rsid w:val="000368C1"/>
    <w:rsid w:val="00036F4B"/>
    <w:rsid w:val="000423C8"/>
    <w:rsid w:val="00050643"/>
    <w:rsid w:val="0005166D"/>
    <w:rsid w:val="00051C1A"/>
    <w:rsid w:val="000536DD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59B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23B"/>
    <w:rsid w:val="000F6BAB"/>
    <w:rsid w:val="00104AED"/>
    <w:rsid w:val="0010652B"/>
    <w:rsid w:val="00107D0A"/>
    <w:rsid w:val="00122910"/>
    <w:rsid w:val="00123B0E"/>
    <w:rsid w:val="001272E2"/>
    <w:rsid w:val="001273FF"/>
    <w:rsid w:val="00127D06"/>
    <w:rsid w:val="00132E55"/>
    <w:rsid w:val="0014029E"/>
    <w:rsid w:val="001409A0"/>
    <w:rsid w:val="00147117"/>
    <w:rsid w:val="00151262"/>
    <w:rsid w:val="0015165A"/>
    <w:rsid w:val="001609CB"/>
    <w:rsid w:val="00177998"/>
    <w:rsid w:val="00181460"/>
    <w:rsid w:val="00182902"/>
    <w:rsid w:val="00184C19"/>
    <w:rsid w:val="00187895"/>
    <w:rsid w:val="00191F0F"/>
    <w:rsid w:val="001A0C24"/>
    <w:rsid w:val="001A5B12"/>
    <w:rsid w:val="001A7B6F"/>
    <w:rsid w:val="001C4A99"/>
    <w:rsid w:val="001C5BCD"/>
    <w:rsid w:val="001C68D9"/>
    <w:rsid w:val="001D1260"/>
    <w:rsid w:val="001D12F4"/>
    <w:rsid w:val="001D7706"/>
    <w:rsid w:val="001E2379"/>
    <w:rsid w:val="001E6FF5"/>
    <w:rsid w:val="001E7F34"/>
    <w:rsid w:val="001F43C7"/>
    <w:rsid w:val="001F7D58"/>
    <w:rsid w:val="002047CD"/>
    <w:rsid w:val="002050D8"/>
    <w:rsid w:val="00212485"/>
    <w:rsid w:val="0021549D"/>
    <w:rsid w:val="00224A0E"/>
    <w:rsid w:val="0024375F"/>
    <w:rsid w:val="00245D42"/>
    <w:rsid w:val="0024663D"/>
    <w:rsid w:val="0024702B"/>
    <w:rsid w:val="002579F7"/>
    <w:rsid w:val="00270101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A7EB2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3610"/>
    <w:rsid w:val="003257C0"/>
    <w:rsid w:val="00325FDC"/>
    <w:rsid w:val="00333175"/>
    <w:rsid w:val="0033735F"/>
    <w:rsid w:val="00341980"/>
    <w:rsid w:val="00345BA2"/>
    <w:rsid w:val="00347036"/>
    <w:rsid w:val="00355A40"/>
    <w:rsid w:val="003655CB"/>
    <w:rsid w:val="00371DF9"/>
    <w:rsid w:val="00375B7B"/>
    <w:rsid w:val="00376112"/>
    <w:rsid w:val="00390319"/>
    <w:rsid w:val="0039203E"/>
    <w:rsid w:val="003A69C7"/>
    <w:rsid w:val="003B1DF9"/>
    <w:rsid w:val="003B3F46"/>
    <w:rsid w:val="003D0A61"/>
    <w:rsid w:val="003D0CD1"/>
    <w:rsid w:val="003D0DF3"/>
    <w:rsid w:val="003D7429"/>
    <w:rsid w:val="003E0D0E"/>
    <w:rsid w:val="003F33BB"/>
    <w:rsid w:val="003F7B49"/>
    <w:rsid w:val="00405680"/>
    <w:rsid w:val="00406AF6"/>
    <w:rsid w:val="00410473"/>
    <w:rsid w:val="004116E4"/>
    <w:rsid w:val="004174D3"/>
    <w:rsid w:val="004207F7"/>
    <w:rsid w:val="0042290E"/>
    <w:rsid w:val="00425F21"/>
    <w:rsid w:val="00434859"/>
    <w:rsid w:val="00436893"/>
    <w:rsid w:val="004437E6"/>
    <w:rsid w:val="00453C81"/>
    <w:rsid w:val="00465023"/>
    <w:rsid w:val="00475A80"/>
    <w:rsid w:val="00476EE7"/>
    <w:rsid w:val="00480EDC"/>
    <w:rsid w:val="00481CD9"/>
    <w:rsid w:val="0048423C"/>
    <w:rsid w:val="00486B56"/>
    <w:rsid w:val="00490AAC"/>
    <w:rsid w:val="004A1069"/>
    <w:rsid w:val="004A52B9"/>
    <w:rsid w:val="004B631A"/>
    <w:rsid w:val="004C23EE"/>
    <w:rsid w:val="004C2756"/>
    <w:rsid w:val="004C5C48"/>
    <w:rsid w:val="004D070E"/>
    <w:rsid w:val="004D3A1F"/>
    <w:rsid w:val="004D5BFF"/>
    <w:rsid w:val="004F03E4"/>
    <w:rsid w:val="004F5047"/>
    <w:rsid w:val="004F53E1"/>
    <w:rsid w:val="0050201A"/>
    <w:rsid w:val="00504572"/>
    <w:rsid w:val="005070FC"/>
    <w:rsid w:val="005137E6"/>
    <w:rsid w:val="00513D0F"/>
    <w:rsid w:val="00522B82"/>
    <w:rsid w:val="0052344C"/>
    <w:rsid w:val="005314EF"/>
    <w:rsid w:val="005333B9"/>
    <w:rsid w:val="0053375F"/>
    <w:rsid w:val="00541101"/>
    <w:rsid w:val="0054133F"/>
    <w:rsid w:val="00556B53"/>
    <w:rsid w:val="005571E3"/>
    <w:rsid w:val="005636D1"/>
    <w:rsid w:val="00566588"/>
    <w:rsid w:val="00567942"/>
    <w:rsid w:val="0057100A"/>
    <w:rsid w:val="0057774B"/>
    <w:rsid w:val="0059418E"/>
    <w:rsid w:val="005A08F9"/>
    <w:rsid w:val="005A5738"/>
    <w:rsid w:val="005A5FF7"/>
    <w:rsid w:val="005B6A9C"/>
    <w:rsid w:val="005B716F"/>
    <w:rsid w:val="005C21FA"/>
    <w:rsid w:val="005D2AD8"/>
    <w:rsid w:val="005D55BC"/>
    <w:rsid w:val="005E5B00"/>
    <w:rsid w:val="005F5862"/>
    <w:rsid w:val="00601526"/>
    <w:rsid w:val="00602E8A"/>
    <w:rsid w:val="00603E1D"/>
    <w:rsid w:val="00612CF7"/>
    <w:rsid w:val="006134A1"/>
    <w:rsid w:val="00616E04"/>
    <w:rsid w:val="0063005F"/>
    <w:rsid w:val="006319BF"/>
    <w:rsid w:val="0063236C"/>
    <w:rsid w:val="00635416"/>
    <w:rsid w:val="006443A2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F10"/>
    <w:rsid w:val="006B1E87"/>
    <w:rsid w:val="006C07D9"/>
    <w:rsid w:val="006C2E6F"/>
    <w:rsid w:val="006C37B7"/>
    <w:rsid w:val="006E1AD8"/>
    <w:rsid w:val="006E625D"/>
    <w:rsid w:val="006F6F56"/>
    <w:rsid w:val="006F7A60"/>
    <w:rsid w:val="00704F63"/>
    <w:rsid w:val="00706430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0634"/>
    <w:rsid w:val="00771182"/>
    <w:rsid w:val="007713EC"/>
    <w:rsid w:val="007718FF"/>
    <w:rsid w:val="00780FE5"/>
    <w:rsid w:val="00781E49"/>
    <w:rsid w:val="00785706"/>
    <w:rsid w:val="0078620D"/>
    <w:rsid w:val="00786916"/>
    <w:rsid w:val="007913B4"/>
    <w:rsid w:val="00793517"/>
    <w:rsid w:val="00797E4F"/>
    <w:rsid w:val="007A29EF"/>
    <w:rsid w:val="007A39ED"/>
    <w:rsid w:val="007A4062"/>
    <w:rsid w:val="007B5B58"/>
    <w:rsid w:val="007C2C75"/>
    <w:rsid w:val="007C7D54"/>
    <w:rsid w:val="007D173E"/>
    <w:rsid w:val="007D3EDE"/>
    <w:rsid w:val="007D4E77"/>
    <w:rsid w:val="007D5DE4"/>
    <w:rsid w:val="007D7F69"/>
    <w:rsid w:val="007E01D5"/>
    <w:rsid w:val="0080093C"/>
    <w:rsid w:val="008120E6"/>
    <w:rsid w:val="0082729A"/>
    <w:rsid w:val="008312F0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F08A9"/>
    <w:rsid w:val="008F107B"/>
    <w:rsid w:val="008F1454"/>
    <w:rsid w:val="008F450D"/>
    <w:rsid w:val="00904A29"/>
    <w:rsid w:val="00905093"/>
    <w:rsid w:val="009067A3"/>
    <w:rsid w:val="009135E4"/>
    <w:rsid w:val="00913FAE"/>
    <w:rsid w:val="00917442"/>
    <w:rsid w:val="009225D5"/>
    <w:rsid w:val="00924E66"/>
    <w:rsid w:val="009353B9"/>
    <w:rsid w:val="00941E30"/>
    <w:rsid w:val="00945EA4"/>
    <w:rsid w:val="00956872"/>
    <w:rsid w:val="00956F2B"/>
    <w:rsid w:val="0096456A"/>
    <w:rsid w:val="009660E3"/>
    <w:rsid w:val="009678C7"/>
    <w:rsid w:val="00973305"/>
    <w:rsid w:val="00973F3A"/>
    <w:rsid w:val="009745A9"/>
    <w:rsid w:val="0097583D"/>
    <w:rsid w:val="009775F9"/>
    <w:rsid w:val="00986764"/>
    <w:rsid w:val="00990B11"/>
    <w:rsid w:val="00990D7E"/>
    <w:rsid w:val="00993896"/>
    <w:rsid w:val="00996C6E"/>
    <w:rsid w:val="00997950"/>
    <w:rsid w:val="009B3851"/>
    <w:rsid w:val="009B7685"/>
    <w:rsid w:val="009B77E2"/>
    <w:rsid w:val="009C503F"/>
    <w:rsid w:val="009D5C25"/>
    <w:rsid w:val="009D6C03"/>
    <w:rsid w:val="009E0268"/>
    <w:rsid w:val="009E1ED7"/>
    <w:rsid w:val="009E42B7"/>
    <w:rsid w:val="009E61FF"/>
    <w:rsid w:val="009F0FB7"/>
    <w:rsid w:val="00A018A0"/>
    <w:rsid w:val="00A029AD"/>
    <w:rsid w:val="00A044B8"/>
    <w:rsid w:val="00A14A27"/>
    <w:rsid w:val="00A244C0"/>
    <w:rsid w:val="00A34C22"/>
    <w:rsid w:val="00A55ABF"/>
    <w:rsid w:val="00A56BA5"/>
    <w:rsid w:val="00A60085"/>
    <w:rsid w:val="00A6403C"/>
    <w:rsid w:val="00A66709"/>
    <w:rsid w:val="00A66DD8"/>
    <w:rsid w:val="00A66FB3"/>
    <w:rsid w:val="00A769DB"/>
    <w:rsid w:val="00A80AA7"/>
    <w:rsid w:val="00A8413D"/>
    <w:rsid w:val="00A94EF5"/>
    <w:rsid w:val="00AA0CC2"/>
    <w:rsid w:val="00AA5747"/>
    <w:rsid w:val="00AB3384"/>
    <w:rsid w:val="00AB5D5F"/>
    <w:rsid w:val="00AC5B1F"/>
    <w:rsid w:val="00AD750F"/>
    <w:rsid w:val="00AE0815"/>
    <w:rsid w:val="00AE4F81"/>
    <w:rsid w:val="00AE6001"/>
    <w:rsid w:val="00AE6807"/>
    <w:rsid w:val="00AE6E21"/>
    <w:rsid w:val="00AF0FF6"/>
    <w:rsid w:val="00AF34CE"/>
    <w:rsid w:val="00B00596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52912"/>
    <w:rsid w:val="00B62802"/>
    <w:rsid w:val="00B66281"/>
    <w:rsid w:val="00B763F5"/>
    <w:rsid w:val="00B77552"/>
    <w:rsid w:val="00B7766A"/>
    <w:rsid w:val="00B81133"/>
    <w:rsid w:val="00B8290D"/>
    <w:rsid w:val="00B83F7A"/>
    <w:rsid w:val="00B9237E"/>
    <w:rsid w:val="00B96DA2"/>
    <w:rsid w:val="00BA3D3D"/>
    <w:rsid w:val="00BA646A"/>
    <w:rsid w:val="00BB0053"/>
    <w:rsid w:val="00BB066E"/>
    <w:rsid w:val="00BB0946"/>
    <w:rsid w:val="00BC390F"/>
    <w:rsid w:val="00BD1CB6"/>
    <w:rsid w:val="00BD54F8"/>
    <w:rsid w:val="00BD7AB8"/>
    <w:rsid w:val="00BE3D58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61FB"/>
    <w:rsid w:val="00C400F0"/>
    <w:rsid w:val="00C43D66"/>
    <w:rsid w:val="00C4604D"/>
    <w:rsid w:val="00C47850"/>
    <w:rsid w:val="00C506D0"/>
    <w:rsid w:val="00C526FC"/>
    <w:rsid w:val="00C54BB0"/>
    <w:rsid w:val="00C54CE1"/>
    <w:rsid w:val="00C61567"/>
    <w:rsid w:val="00C80172"/>
    <w:rsid w:val="00C81682"/>
    <w:rsid w:val="00CA55F0"/>
    <w:rsid w:val="00CC2EF2"/>
    <w:rsid w:val="00CC5993"/>
    <w:rsid w:val="00CD08EC"/>
    <w:rsid w:val="00CD1895"/>
    <w:rsid w:val="00CD706A"/>
    <w:rsid w:val="00CE2B74"/>
    <w:rsid w:val="00CE4B0D"/>
    <w:rsid w:val="00CE4F41"/>
    <w:rsid w:val="00CF49FA"/>
    <w:rsid w:val="00D070C5"/>
    <w:rsid w:val="00D22734"/>
    <w:rsid w:val="00D44B08"/>
    <w:rsid w:val="00D5353A"/>
    <w:rsid w:val="00D637C2"/>
    <w:rsid w:val="00D647A1"/>
    <w:rsid w:val="00D666AA"/>
    <w:rsid w:val="00D82CD9"/>
    <w:rsid w:val="00D8365A"/>
    <w:rsid w:val="00D83716"/>
    <w:rsid w:val="00D83F91"/>
    <w:rsid w:val="00D93D76"/>
    <w:rsid w:val="00D94E6A"/>
    <w:rsid w:val="00D95145"/>
    <w:rsid w:val="00DA4EE9"/>
    <w:rsid w:val="00DA5232"/>
    <w:rsid w:val="00DB1B93"/>
    <w:rsid w:val="00DB4EC6"/>
    <w:rsid w:val="00DB6BB0"/>
    <w:rsid w:val="00DC755E"/>
    <w:rsid w:val="00DD2FA4"/>
    <w:rsid w:val="00DD77CA"/>
    <w:rsid w:val="00DF05E7"/>
    <w:rsid w:val="00E11C12"/>
    <w:rsid w:val="00E220FA"/>
    <w:rsid w:val="00E2482B"/>
    <w:rsid w:val="00E24B4C"/>
    <w:rsid w:val="00E354FD"/>
    <w:rsid w:val="00E43C61"/>
    <w:rsid w:val="00E46165"/>
    <w:rsid w:val="00E5341E"/>
    <w:rsid w:val="00E54535"/>
    <w:rsid w:val="00E65D7E"/>
    <w:rsid w:val="00E668C6"/>
    <w:rsid w:val="00E71044"/>
    <w:rsid w:val="00E74BED"/>
    <w:rsid w:val="00E83976"/>
    <w:rsid w:val="00E85E6D"/>
    <w:rsid w:val="00E869DC"/>
    <w:rsid w:val="00E93FCD"/>
    <w:rsid w:val="00E955C7"/>
    <w:rsid w:val="00EA0A77"/>
    <w:rsid w:val="00EA49DA"/>
    <w:rsid w:val="00EB109D"/>
    <w:rsid w:val="00EB498B"/>
    <w:rsid w:val="00EB7B55"/>
    <w:rsid w:val="00EC0D40"/>
    <w:rsid w:val="00ED2C45"/>
    <w:rsid w:val="00EE1468"/>
    <w:rsid w:val="00EE5A25"/>
    <w:rsid w:val="00EF1DEC"/>
    <w:rsid w:val="00EF4DF9"/>
    <w:rsid w:val="00EF61D8"/>
    <w:rsid w:val="00EF6A5D"/>
    <w:rsid w:val="00F038A7"/>
    <w:rsid w:val="00F075D1"/>
    <w:rsid w:val="00F1323E"/>
    <w:rsid w:val="00F15020"/>
    <w:rsid w:val="00F21D66"/>
    <w:rsid w:val="00F261F0"/>
    <w:rsid w:val="00F34670"/>
    <w:rsid w:val="00F34927"/>
    <w:rsid w:val="00F3656F"/>
    <w:rsid w:val="00F442E8"/>
    <w:rsid w:val="00F44A35"/>
    <w:rsid w:val="00F461F8"/>
    <w:rsid w:val="00F471C2"/>
    <w:rsid w:val="00F50367"/>
    <w:rsid w:val="00F50CB2"/>
    <w:rsid w:val="00F5351E"/>
    <w:rsid w:val="00F5580F"/>
    <w:rsid w:val="00F5722F"/>
    <w:rsid w:val="00F57FFD"/>
    <w:rsid w:val="00F60891"/>
    <w:rsid w:val="00F66E30"/>
    <w:rsid w:val="00F67268"/>
    <w:rsid w:val="00F7524B"/>
    <w:rsid w:val="00F82C08"/>
    <w:rsid w:val="00F878B3"/>
    <w:rsid w:val="00F9053E"/>
    <w:rsid w:val="00F94837"/>
    <w:rsid w:val="00FA0BEA"/>
    <w:rsid w:val="00FA1BCE"/>
    <w:rsid w:val="00FA37F7"/>
    <w:rsid w:val="00FB3AF8"/>
    <w:rsid w:val="00FD0741"/>
    <w:rsid w:val="00FE0FED"/>
    <w:rsid w:val="00FE1F8A"/>
    <w:rsid w:val="00FE30A0"/>
    <w:rsid w:val="00FE56DB"/>
    <w:rsid w:val="00FE7EDB"/>
    <w:rsid w:val="00FF4EE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7423B3C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s.lopet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B814-3CF8-41A1-8D9E-2BC9026C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1828</Words>
  <Characters>1042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12</cp:revision>
  <cp:lastPrinted>2017-05-17T10:42:00Z</cp:lastPrinted>
  <dcterms:created xsi:type="dcterms:W3CDTF">2018-08-31T07:22:00Z</dcterms:created>
  <dcterms:modified xsi:type="dcterms:W3CDTF">2019-08-29T07:40:00Z</dcterms:modified>
</cp:coreProperties>
</file>