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BEC6" w14:textId="5FCAFA71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Pr="00043A35">
        <w:rPr>
          <w:rFonts w:ascii="Calibri" w:hAnsi="Calibri" w:cs="Arial"/>
          <w:sz w:val="22"/>
          <w:lang w:val="lt-LT"/>
        </w:rPr>
        <w:t>1</w:t>
      </w:r>
      <w:r w:rsidR="00447247">
        <w:rPr>
          <w:rFonts w:ascii="Calibri" w:hAnsi="Calibri" w:cs="Arial"/>
          <w:sz w:val="22"/>
          <w:lang w:val="lt-LT"/>
        </w:rPr>
        <w:t>9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78618F">
        <w:rPr>
          <w:rFonts w:ascii="Calibri" w:hAnsi="Calibri" w:cs="Arial"/>
          <w:sz w:val="22"/>
          <w:lang w:val="lt-LT"/>
        </w:rPr>
        <w:t>kovo 7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3B53B0AD" w14:textId="3A746BB9" w:rsidR="000170B5" w:rsidRPr="000170B5" w:rsidRDefault="000170B5" w:rsidP="000170B5">
      <w:pPr>
        <w:jc w:val="center"/>
        <w:rPr>
          <w:rFonts w:asciiTheme="minorHAnsi" w:hAnsiTheme="minorHAnsi" w:cs="Arial"/>
          <w:b/>
          <w:color w:val="1F497D" w:themeColor="text2"/>
          <w:sz w:val="32"/>
          <w:szCs w:val="36"/>
          <w:lang w:val="lt-LT"/>
        </w:rPr>
      </w:pPr>
      <w:r w:rsidRPr="000170B5">
        <w:rPr>
          <w:rFonts w:asciiTheme="minorHAnsi" w:hAnsiTheme="minorHAnsi" w:cs="Arial"/>
          <w:b/>
          <w:color w:val="1F497D" w:themeColor="text2"/>
          <w:sz w:val="32"/>
          <w:szCs w:val="36"/>
          <w:lang w:val="lt-LT"/>
        </w:rPr>
        <w:t>Naujos</w:t>
      </w:r>
      <w:r>
        <w:rPr>
          <w:rFonts w:asciiTheme="minorHAnsi" w:hAnsiTheme="minorHAnsi" w:cs="Arial"/>
          <w:b/>
          <w:color w:val="1F497D" w:themeColor="text2"/>
          <w:sz w:val="32"/>
          <w:szCs w:val="36"/>
          <w:lang w:val="lt-LT"/>
        </w:rPr>
        <w:t>ios</w:t>
      </w:r>
      <w:bookmarkStart w:id="0" w:name="_GoBack"/>
      <w:bookmarkEnd w:id="0"/>
      <w:r w:rsidRPr="000170B5">
        <w:rPr>
          <w:rFonts w:asciiTheme="minorHAnsi" w:hAnsiTheme="minorHAnsi" w:cs="Arial"/>
          <w:b/>
          <w:color w:val="1F497D" w:themeColor="text2"/>
          <w:sz w:val="32"/>
          <w:szCs w:val="36"/>
          <w:lang w:val="lt-LT"/>
        </w:rPr>
        <w:t xml:space="preserve"> „Lidl“ parduotuvės atidaryme – minios šilutiškių</w:t>
      </w:r>
    </w:p>
    <w:p w14:paraId="7A3F6A5F" w14:textId="77777777" w:rsidR="004563C7" w:rsidRDefault="004563C7" w:rsidP="001868B7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6B36026" w14:textId="4FFD507C" w:rsidR="00694A70" w:rsidRDefault="00F45441" w:rsidP="001868B7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„Lidl“ pre</w:t>
      </w:r>
      <w:r w:rsidR="00552547">
        <w:rPr>
          <w:rFonts w:asciiTheme="minorHAnsi" w:hAnsiTheme="minorHAnsi" w:cs="Arial"/>
          <w:sz w:val="22"/>
          <w:szCs w:val="22"/>
          <w:lang w:val="lt-LT" w:eastAsia="lt-LT"/>
        </w:rPr>
        <w:t>k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ybos tinklas </w:t>
      </w:r>
      <w:r w:rsidR="00552547">
        <w:rPr>
          <w:rFonts w:asciiTheme="minorHAnsi" w:hAnsiTheme="minorHAnsi" w:cs="Arial"/>
          <w:sz w:val="22"/>
          <w:szCs w:val="22"/>
          <w:lang w:val="lt-LT" w:eastAsia="lt-LT"/>
        </w:rPr>
        <w:t xml:space="preserve">atidarė pirmąją parduotuvę 2019 metais – </w:t>
      </w:r>
      <w:r w:rsidR="00694A70">
        <w:rPr>
          <w:rFonts w:asciiTheme="minorHAnsi" w:hAnsiTheme="minorHAnsi" w:cs="Arial"/>
          <w:sz w:val="22"/>
          <w:szCs w:val="22"/>
          <w:lang w:val="lt-LT" w:eastAsia="lt-LT"/>
        </w:rPr>
        <w:t>prekybos centras</w:t>
      </w:r>
      <w:r w:rsidR="00552547">
        <w:rPr>
          <w:rFonts w:asciiTheme="minorHAnsi" w:hAnsiTheme="minorHAnsi" w:cs="Arial"/>
          <w:sz w:val="22"/>
          <w:szCs w:val="22"/>
          <w:lang w:val="lt-LT" w:eastAsia="lt-LT"/>
        </w:rPr>
        <w:t xml:space="preserve"> duris atvėrė Šilutėje. Tai ne tik pirmoji tinklo parduotuvė šiais metais, bet ir pirmoji, ilgai </w:t>
      </w:r>
      <w:r w:rsidR="00694A70">
        <w:rPr>
          <w:rFonts w:asciiTheme="minorHAnsi" w:hAnsiTheme="minorHAnsi" w:cs="Arial"/>
          <w:sz w:val="22"/>
          <w:szCs w:val="22"/>
          <w:lang w:val="lt-LT" w:eastAsia="lt-LT"/>
        </w:rPr>
        <w:t xml:space="preserve">laukta parduotuvė Šilutėje. Naujasis prekybos centras įsikūrė adresu Tilžės g. 22A. </w:t>
      </w:r>
    </w:p>
    <w:p w14:paraId="44057D50" w14:textId="77777777" w:rsidR="00694A70" w:rsidRPr="00694A70" w:rsidRDefault="00694A70" w:rsidP="00694A70">
      <w:pPr>
        <w:rPr>
          <w:lang w:val="lt-LT" w:eastAsia="lt-LT"/>
        </w:rPr>
      </w:pPr>
    </w:p>
    <w:p w14:paraId="401E7B9D" w14:textId="57AEF418" w:rsidR="00550D98" w:rsidRDefault="00550D98" w:rsidP="00694A70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550D98">
        <w:rPr>
          <w:rFonts w:asciiTheme="minorHAnsi" w:hAnsiTheme="minorHAnsi" w:cs="Arial"/>
          <w:b w:val="0"/>
          <w:sz w:val="22"/>
          <w:szCs w:val="22"/>
          <w:lang w:val="lt-LT" w:eastAsia="lt-LT"/>
        </w:rPr>
        <w:t>„Lidl“ Šilutėje buvo itin laukiamas jau kurį laiką, tad vyksiančias prekybos centro statybas pozityviai sutiko tiek savivaldybės atstovai, tiek ir miesto gyventojai. Atidarymo rytą</w:t>
      </w:r>
      <w:r w:rsidR="000E1ED1">
        <w:rPr>
          <w:rFonts w:asciiTheme="minorHAnsi" w:hAnsiTheme="minorHAnsi" w:cs="Arial"/>
          <w:b w:val="0"/>
          <w:sz w:val="22"/>
          <w:szCs w:val="22"/>
          <w:lang w:val="lt-LT" w:eastAsia="lt-LT"/>
        </w:rPr>
        <w:t>, dar prieš 8 valandą,</w:t>
      </w:r>
      <w:r w:rsidRPr="00550D9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prie naujojo prekybos centro būria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vo</w:t>
      </w:r>
      <w:r w:rsidRPr="00550D98">
        <w:rPr>
          <w:rFonts w:asciiTheme="minorHAnsi" w:hAnsiTheme="minorHAnsi" w:cs="Arial"/>
          <w:b w:val="0"/>
          <w:sz w:val="22"/>
          <w:szCs w:val="22"/>
          <w:lang w:val="lt-LT" w:eastAsia="lt-LT"/>
        </w:rPr>
        <w:t>si ne vienas šimtas smalsuolių, kurie pirmieji norėjo apžiūrėti ilgai lauktą „Lidl“ prekybos tinklo parduotuvę.</w:t>
      </w:r>
    </w:p>
    <w:p w14:paraId="7D31A139" w14:textId="77777777" w:rsidR="00550D98" w:rsidRDefault="00550D98" w:rsidP="00694A70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15EC07FD" w14:textId="61E86494" w:rsidR="00694A70" w:rsidRPr="00EC590E" w:rsidRDefault="00550D98" w:rsidP="00694A70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en-US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„Lidl“ atidarymas – </w:t>
      </w:r>
      <w:r w:rsidR="00694A70" w:rsidRPr="00694A70">
        <w:rPr>
          <w:rFonts w:asciiTheme="minorHAnsi" w:hAnsiTheme="minorHAnsi" w:cs="Arial"/>
          <w:b w:val="0"/>
          <w:sz w:val="22"/>
          <w:szCs w:val="22"/>
          <w:lang w:val="lt-LT" w:eastAsia="lt-LT"/>
        </w:rPr>
        <w:t>ne vienintelė gera žinia šilutiškiams – bendradarbiaujant su miesto savivaldybe, dabartinėje „Šilutės autobusų parko“ teritorijoje kartu buvo įkurta ir nauja autobusų stotis, o bendrovės autobusų parkas iškeltas į kitą miesto dalį. Šie darbai buvo įgyvendinami bendradarbiaujant su investuotoju, kuris laimėjo Šilutės savivaldybės paskelbtą konkursą ir prisidėjo prie naujos autobusų stoties bei autobusų parko statybos ir įrengimo darbų.</w:t>
      </w:r>
    </w:p>
    <w:p w14:paraId="1A86D18E" w14:textId="77777777" w:rsidR="001868B7" w:rsidRDefault="001868B7" w:rsidP="001868B7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E6C9AD6" w14:textId="1CFDCF10" w:rsidR="00694A70" w:rsidRDefault="00694A70" w:rsidP="001868B7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694A70">
        <w:rPr>
          <w:rFonts w:asciiTheme="minorHAnsi" w:hAnsiTheme="minorHAnsi" w:cs="Arial"/>
          <w:sz w:val="22"/>
          <w:szCs w:val="22"/>
          <w:lang w:val="lt-LT" w:eastAsia="lt-LT"/>
        </w:rPr>
        <w:t>Be to, kad „Lidl“ prisidėjo prie naujosios autobusų stoties statybų, prekybos tinklas taip pat sutvarkė aplinką centrinėje miesto dalyje – sutvarkyta miesto infrastruktūra, reikiamos komunikacijos, tinklai, privažiavimo keliai tiek prie „Lidl“ prekybos centro, tiek ir prie naujosios autobusų stoties.</w:t>
      </w:r>
    </w:p>
    <w:p w14:paraId="7ABF7379" w14:textId="77777777" w:rsidR="001868B7" w:rsidRDefault="001868B7" w:rsidP="001868B7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D30DF8E" w14:textId="0DF50F2B" w:rsidR="009F0461" w:rsidRDefault="00ED1EE5" w:rsidP="001868B7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B90B42">
        <w:rPr>
          <w:rFonts w:asciiTheme="minorHAnsi" w:hAnsiTheme="minorHAnsi" w:cs="Arial"/>
          <w:sz w:val="22"/>
          <w:szCs w:val="22"/>
          <w:lang w:val="lt-LT" w:eastAsia="lt-LT"/>
        </w:rPr>
        <w:t>Naujasis „Lidl“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įsikurė centrinėje miesto dalyje, netoli bažnyčios, prie pagrindinės miesto gatvės. </w:t>
      </w:r>
      <w:r w:rsidR="00694A70" w:rsidRPr="00694A70">
        <w:rPr>
          <w:rFonts w:asciiTheme="minorHAnsi" w:hAnsiTheme="minorHAnsi" w:cs="Arial"/>
          <w:sz w:val="22"/>
          <w:szCs w:val="22"/>
          <w:lang w:val="lt-LT" w:eastAsia="lt-LT"/>
        </w:rPr>
        <w:t>Nors naujasis prekybos centras – standartinis, tačiau jo fasadas pritaikytas prie aplinkos architektūros. „Lidl“ fasade dominuoja raudona spalva, šis sprendimas buvo priimtas atsižvelgiant į kultūros paveldo poziciją ir kuo labiau bandant prisitaikyti prie aplinkos teritorijos.</w:t>
      </w:r>
    </w:p>
    <w:p w14:paraId="0D53A450" w14:textId="77777777" w:rsidR="00BA5235" w:rsidRPr="00ED1EE5" w:rsidRDefault="00BA5235" w:rsidP="001868B7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11C6AD5A" w14:textId="77777777" w:rsidR="00BA5235" w:rsidRPr="00F52C1B" w:rsidRDefault="00BA5235" w:rsidP="00BA5235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 w:rsidRPr="001868B7">
        <w:rPr>
          <w:rFonts w:asciiTheme="minorHAnsi" w:hAnsiTheme="minorHAnsi" w:cs="Arial"/>
          <w:b w:val="0"/>
          <w:sz w:val="22"/>
          <w:szCs w:val="22"/>
          <w:lang w:val="lt-LT" w:eastAsia="lt-LT"/>
        </w:rPr>
        <w:t>Ties įėjimu įrengta vadinamoji ekostotelė su taromatais, automatiniu praustuvu, talpomis popieriaus, plastiko bei kitoms atliekoms, baterijoms ir smulkiai elektros įrangai.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Pr="001868B7">
        <w:rPr>
          <w:rFonts w:ascii="Calibri" w:hAnsi="Calibri"/>
          <w:b w:val="0"/>
          <w:sz w:val="22"/>
          <w:lang w:val="lt-LT"/>
        </w:rPr>
        <w:t xml:space="preserve">Prie ekostotelės prekybos tinklas kviečia stabtelėti norinčius padaryti gerą darbą ir prisidėti prie paramos projekto „Už saugią aplinką mūsų vaikams“. 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>
        <w:rPr>
          <w:rFonts w:ascii="Calibri" w:hAnsi="Calibri"/>
          <w:b w:val="0"/>
          <w:sz w:val="22"/>
          <w:lang w:val="lt-LT"/>
        </w:rPr>
        <w:t xml:space="preserve">Visai neseniai „Lidl“ minėjo gražios iniciatyvos metines. Per pirmuosius metus </w:t>
      </w:r>
      <w:r w:rsidRPr="001868B7">
        <w:rPr>
          <w:rFonts w:ascii="Calibri" w:hAnsi="Calibri"/>
          <w:b w:val="0"/>
          <w:sz w:val="22"/>
          <w:lang w:val="lt-LT"/>
        </w:rPr>
        <w:t>gyventojai vaikams suaukojo beveik 21 tūkst. eurų sumą, kurią „Lidl“ padvigubino iki 42 tūkst.</w:t>
      </w:r>
    </w:p>
    <w:p w14:paraId="09D4CD25" w14:textId="77777777" w:rsidR="00BA5235" w:rsidRDefault="00BA5235" w:rsidP="001868B7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77041128" w14:textId="33C48BDD" w:rsidR="00245C7C" w:rsidRDefault="00F52C1B" w:rsidP="001868B7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Šilutės „Lidl“, kaip ir visose šio t</w:t>
      </w:r>
      <w:r w:rsidR="00D677D4">
        <w:rPr>
          <w:rFonts w:asciiTheme="minorHAnsi" w:hAnsiTheme="minorHAnsi" w:cs="Arial"/>
          <w:b w:val="0"/>
          <w:sz w:val="22"/>
          <w:szCs w:val="22"/>
          <w:lang w:val="lt-LT" w:eastAsia="lt-LT"/>
        </w:rPr>
        <w:t>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nklo parduotuvėse, įrengtas </w:t>
      </w:r>
      <w:r w:rsidR="00245C7C"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>išorini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s</w:t>
      </w:r>
      <w:r w:rsidR="00245C7C"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automatini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 </w:t>
      </w:r>
      <w:r w:rsidR="00245C7C"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>širdies defibriliatori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us. Jis 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skirt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gaivinti žmogų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bei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padeda atkurti širdies ritmą dar iki atvykstant medikams. </w:t>
      </w:r>
      <w:r w:rsidR="00BA5235">
        <w:rPr>
          <w:rFonts w:asciiTheme="minorHAnsi" w:hAnsiTheme="minorHAnsi" w:cs="Arial"/>
          <w:b w:val="0"/>
          <w:sz w:val="22"/>
          <w:szCs w:val="22"/>
          <w:lang w:val="lt-LT" w:eastAsia="lt-LT"/>
        </w:rPr>
        <w:t>J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uo gali naudotis kiekvienas, net ir neturintis medicininio išsilavinimo.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Šis 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modern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us,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automatini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 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prietais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 prekybos centre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užtikrin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 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maksimalų saugumą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.</w:t>
      </w:r>
    </w:p>
    <w:p w14:paraId="560E2608" w14:textId="77777777" w:rsidR="001868B7" w:rsidRDefault="001868B7" w:rsidP="001868B7">
      <w:pPr>
        <w:jc w:val="both"/>
        <w:rPr>
          <w:rFonts w:ascii="Calibri" w:hAnsi="Calibri"/>
          <w:sz w:val="22"/>
          <w:lang w:val="lt-LT"/>
        </w:rPr>
      </w:pPr>
    </w:p>
    <w:p w14:paraId="0D8D3154" w14:textId="5D8474D1" w:rsidR="000C2521" w:rsidRPr="00043A35" w:rsidRDefault="000C2521" w:rsidP="001868B7">
      <w:pPr>
        <w:jc w:val="both"/>
        <w:rPr>
          <w:rFonts w:ascii="Calibri" w:hAnsi="Calibri"/>
          <w:sz w:val="22"/>
          <w:lang w:val="lt-LT"/>
        </w:rPr>
      </w:pPr>
      <w:r w:rsidRPr="00043A35">
        <w:rPr>
          <w:rFonts w:ascii="Calibri" w:hAnsi="Calibri"/>
          <w:sz w:val="22"/>
          <w:lang w:val="lt-LT"/>
        </w:rPr>
        <w:t>Naujai atidar</w:t>
      </w:r>
      <w:r w:rsidR="00EB7409">
        <w:rPr>
          <w:rFonts w:ascii="Calibri" w:hAnsi="Calibri"/>
          <w:sz w:val="22"/>
          <w:lang w:val="lt-LT"/>
        </w:rPr>
        <w:t>yta</w:t>
      </w:r>
      <w:r w:rsidRPr="00043A35">
        <w:rPr>
          <w:rFonts w:ascii="Calibri" w:hAnsi="Calibri"/>
          <w:sz w:val="22"/>
          <w:lang w:val="lt-LT"/>
        </w:rPr>
        <w:t xml:space="preserve"> prekybos tinklo parduotuvė – </w:t>
      </w:r>
      <w:r w:rsidR="00C85D80" w:rsidRPr="00043A35">
        <w:rPr>
          <w:rFonts w:ascii="Calibri" w:hAnsi="Calibri"/>
          <w:sz w:val="22"/>
          <w:lang w:val="lt-LT"/>
        </w:rPr>
        <w:t xml:space="preserve">jau </w:t>
      </w:r>
      <w:r w:rsidR="00CE088A" w:rsidRPr="00043A35">
        <w:rPr>
          <w:rFonts w:ascii="Calibri" w:hAnsi="Calibri"/>
          <w:sz w:val="22"/>
          <w:lang w:val="lt-LT"/>
        </w:rPr>
        <w:t>4</w:t>
      </w:r>
      <w:r w:rsidR="00A35B0B">
        <w:rPr>
          <w:rFonts w:ascii="Calibri" w:hAnsi="Calibri"/>
          <w:sz w:val="22"/>
          <w:lang w:val="lt-LT"/>
        </w:rPr>
        <w:t>3</w:t>
      </w:r>
      <w:r w:rsidR="00392E9B" w:rsidRPr="00043A35">
        <w:rPr>
          <w:rFonts w:ascii="Calibri" w:hAnsi="Calibri"/>
          <w:sz w:val="22"/>
          <w:lang w:val="lt-LT"/>
        </w:rPr>
        <w:t xml:space="preserve">-oji Lietuvoje. </w:t>
      </w:r>
      <w:r w:rsidR="005D55BC" w:rsidRPr="00043A35">
        <w:rPr>
          <w:rFonts w:ascii="Calibri" w:hAnsi="Calibri"/>
          <w:sz w:val="22"/>
          <w:lang w:val="lt-LT"/>
        </w:rPr>
        <w:t xml:space="preserve">Šiuo metu „Lidl“ </w:t>
      </w:r>
      <w:r w:rsidR="00245B5D" w:rsidRPr="00043A35">
        <w:rPr>
          <w:rFonts w:ascii="Calibri" w:hAnsi="Calibri"/>
          <w:sz w:val="22"/>
          <w:lang w:val="lt-LT"/>
        </w:rPr>
        <w:t xml:space="preserve">parduotuvės </w:t>
      </w:r>
      <w:r w:rsidR="00461FF5" w:rsidRPr="00043A35">
        <w:rPr>
          <w:rFonts w:ascii="Calibri" w:hAnsi="Calibri"/>
          <w:sz w:val="22"/>
          <w:lang w:val="lt-LT"/>
        </w:rPr>
        <w:t>veikia</w:t>
      </w:r>
      <w:r w:rsidR="00245B5D" w:rsidRPr="00043A35">
        <w:rPr>
          <w:rFonts w:ascii="Calibri" w:hAnsi="Calibri"/>
          <w:sz w:val="22"/>
          <w:lang w:val="lt-LT"/>
        </w:rPr>
        <w:t xml:space="preserve"> </w:t>
      </w:r>
      <w:r w:rsidR="00461FF5" w:rsidRPr="00043A35">
        <w:rPr>
          <w:rFonts w:ascii="Calibri" w:hAnsi="Calibri"/>
          <w:sz w:val="22"/>
          <w:lang w:val="lt-LT"/>
        </w:rPr>
        <w:t>Vilniuje, Kaune, Klaipėdoje, Šiauliuose, Alytuje, Marijampolėje, Kėdainiuose, Telšiuose, Kretingoje, Mažeikiuose, Tauragėje, Jonavoje, Panevėžyje, Ukmergėje, Utenoje, Plungėje</w:t>
      </w:r>
      <w:r w:rsidR="00CE088A" w:rsidRPr="00043A35">
        <w:rPr>
          <w:rFonts w:ascii="Calibri" w:hAnsi="Calibri"/>
          <w:sz w:val="22"/>
          <w:lang w:val="lt-LT"/>
        </w:rPr>
        <w:t xml:space="preserve">, Palangoje, Elektrėnuose ir Visagine. </w:t>
      </w:r>
    </w:p>
    <w:p w14:paraId="76786673" w14:textId="163678ED" w:rsidR="009B5F34" w:rsidRDefault="009B5F34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42C9D531" w14:textId="5404A260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50D61417" w14:textId="77777777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09E09E16" w14:textId="3DF7CEDA" w:rsidR="009678C7" w:rsidRPr="004947C8" w:rsidRDefault="00F878B3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  <w:r w:rsidRPr="004947C8">
        <w:rPr>
          <w:rFonts w:ascii="Calibri" w:hAnsi="Calibri"/>
          <w:b/>
          <w:sz w:val="20"/>
          <w:szCs w:val="22"/>
          <w:lang w:val="lt-LT"/>
        </w:rPr>
        <w:t>Daugiau informacijos:</w:t>
      </w:r>
    </w:p>
    <w:p w14:paraId="091D63AC" w14:textId="77777777" w:rsidR="00F878B3" w:rsidRPr="004947C8" w:rsidRDefault="00F878B3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Valdas Lopeta</w:t>
      </w:r>
    </w:p>
    <w:p w14:paraId="4785815F" w14:textId="77777777" w:rsidR="00245B5D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 xml:space="preserve">UAB „Lidl Lietuva“ </w:t>
      </w:r>
    </w:p>
    <w:p w14:paraId="67C0E2B7" w14:textId="77777777" w:rsidR="00F878B3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Korporatyvinių reikalų ir komunikacijos departamento vadovas</w:t>
      </w:r>
    </w:p>
    <w:p w14:paraId="6DC67213" w14:textId="77777777" w:rsidR="00F878B3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Tel. +370 5 267 3205, mob. tel. +370 647 78866</w:t>
      </w:r>
    </w:p>
    <w:p w14:paraId="71133CCF" w14:textId="77777777" w:rsidR="00F878B3" w:rsidRPr="004947C8" w:rsidRDefault="00E46910" w:rsidP="00B90B42">
      <w:pPr>
        <w:jc w:val="both"/>
        <w:rPr>
          <w:rFonts w:ascii="Calibri" w:hAnsi="Calibri" w:cs="Calibri"/>
          <w:i/>
          <w:sz w:val="18"/>
          <w:szCs w:val="20"/>
          <w:lang w:val="lt-LT"/>
        </w:rPr>
      </w:pPr>
      <w:hyperlink r:id="rId8" w:history="1">
        <w:r w:rsidR="00F878B3" w:rsidRPr="004947C8">
          <w:rPr>
            <w:rStyle w:val="Hyperlink"/>
            <w:rFonts w:ascii="Calibri" w:hAnsi="Calibri"/>
            <w:sz w:val="20"/>
            <w:szCs w:val="22"/>
            <w:lang w:val="lt-LT"/>
          </w:rPr>
          <w:t>valdas.lopeta@lidl.lt</w:t>
        </w:r>
      </w:hyperlink>
      <w:r w:rsidR="00F878B3" w:rsidRPr="004947C8">
        <w:rPr>
          <w:rFonts w:ascii="Calibri" w:hAnsi="Calibri"/>
          <w:sz w:val="20"/>
          <w:szCs w:val="22"/>
          <w:lang w:val="lt-LT"/>
        </w:rPr>
        <w:t xml:space="preserve"> </w:t>
      </w:r>
    </w:p>
    <w:sectPr w:rsidR="00F878B3" w:rsidRPr="004947C8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5EF3" w14:textId="77777777" w:rsidR="00E46910" w:rsidRDefault="00E46910">
      <w:r>
        <w:separator/>
      </w:r>
    </w:p>
  </w:endnote>
  <w:endnote w:type="continuationSeparator" w:id="0">
    <w:p w14:paraId="31C53442" w14:textId="77777777" w:rsidR="00E46910" w:rsidRDefault="00E4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B02D" w14:textId="77777777" w:rsidR="00E46910" w:rsidRDefault="00E46910">
      <w:r>
        <w:separator/>
      </w:r>
    </w:p>
  </w:footnote>
  <w:footnote w:type="continuationSeparator" w:id="0">
    <w:p w14:paraId="06E25BA7" w14:textId="77777777" w:rsidR="00E46910" w:rsidRDefault="00E4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70B5"/>
    <w:rsid w:val="000244F4"/>
    <w:rsid w:val="00024B95"/>
    <w:rsid w:val="00030F70"/>
    <w:rsid w:val="00031F0A"/>
    <w:rsid w:val="00032110"/>
    <w:rsid w:val="000368C1"/>
    <w:rsid w:val="00036F4B"/>
    <w:rsid w:val="00041D7C"/>
    <w:rsid w:val="000423C8"/>
    <w:rsid w:val="00043A35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A25C3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1ED1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C19"/>
    <w:rsid w:val="001868B7"/>
    <w:rsid w:val="00187895"/>
    <w:rsid w:val="00191F0F"/>
    <w:rsid w:val="001A0C24"/>
    <w:rsid w:val="001A1915"/>
    <w:rsid w:val="001A5B12"/>
    <w:rsid w:val="001A7B6F"/>
    <w:rsid w:val="001B4BDD"/>
    <w:rsid w:val="001B5FA6"/>
    <w:rsid w:val="001C0049"/>
    <w:rsid w:val="001C30E3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47CD"/>
    <w:rsid w:val="002050D8"/>
    <w:rsid w:val="0021045B"/>
    <w:rsid w:val="00212485"/>
    <w:rsid w:val="0021549D"/>
    <w:rsid w:val="00224A0E"/>
    <w:rsid w:val="0024375F"/>
    <w:rsid w:val="00245B5D"/>
    <w:rsid w:val="00245C7C"/>
    <w:rsid w:val="00245D42"/>
    <w:rsid w:val="0024702B"/>
    <w:rsid w:val="002579F7"/>
    <w:rsid w:val="00261C0F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55CB"/>
    <w:rsid w:val="00371DF9"/>
    <w:rsid w:val="00372D07"/>
    <w:rsid w:val="00375B7B"/>
    <w:rsid w:val="00376112"/>
    <w:rsid w:val="00390319"/>
    <w:rsid w:val="0039203E"/>
    <w:rsid w:val="00392E9B"/>
    <w:rsid w:val="003A43AF"/>
    <w:rsid w:val="003A69C7"/>
    <w:rsid w:val="003B1DF9"/>
    <w:rsid w:val="003B30D5"/>
    <w:rsid w:val="003B3F4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74D3"/>
    <w:rsid w:val="004207F7"/>
    <w:rsid w:val="00422A8C"/>
    <w:rsid w:val="00425D55"/>
    <w:rsid w:val="00434859"/>
    <w:rsid w:val="00434987"/>
    <w:rsid w:val="00436893"/>
    <w:rsid w:val="004437E6"/>
    <w:rsid w:val="00447247"/>
    <w:rsid w:val="004563C7"/>
    <w:rsid w:val="00461FF5"/>
    <w:rsid w:val="00463CA1"/>
    <w:rsid w:val="00465023"/>
    <w:rsid w:val="00475A80"/>
    <w:rsid w:val="00476EE7"/>
    <w:rsid w:val="00480EDC"/>
    <w:rsid w:val="00481CD9"/>
    <w:rsid w:val="0048423C"/>
    <w:rsid w:val="00490AAC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375F"/>
    <w:rsid w:val="00541101"/>
    <w:rsid w:val="0054133F"/>
    <w:rsid w:val="00550D98"/>
    <w:rsid w:val="00552547"/>
    <w:rsid w:val="00556B53"/>
    <w:rsid w:val="005636D1"/>
    <w:rsid w:val="00566588"/>
    <w:rsid w:val="00567942"/>
    <w:rsid w:val="0057774B"/>
    <w:rsid w:val="0059418E"/>
    <w:rsid w:val="005A5738"/>
    <w:rsid w:val="005A5FF7"/>
    <w:rsid w:val="005B032B"/>
    <w:rsid w:val="005B6A9C"/>
    <w:rsid w:val="005B716F"/>
    <w:rsid w:val="005C21FA"/>
    <w:rsid w:val="005D2AD8"/>
    <w:rsid w:val="005D55BC"/>
    <w:rsid w:val="005E5B00"/>
    <w:rsid w:val="005F5862"/>
    <w:rsid w:val="00601526"/>
    <w:rsid w:val="00603823"/>
    <w:rsid w:val="00603E1D"/>
    <w:rsid w:val="00612CF7"/>
    <w:rsid w:val="006134A1"/>
    <w:rsid w:val="00622687"/>
    <w:rsid w:val="0063005F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4A70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27C54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5F28"/>
    <w:rsid w:val="00780FE5"/>
    <w:rsid w:val="00781E49"/>
    <w:rsid w:val="00785706"/>
    <w:rsid w:val="0078618F"/>
    <w:rsid w:val="00786916"/>
    <w:rsid w:val="007913B4"/>
    <w:rsid w:val="00793517"/>
    <w:rsid w:val="00797E4F"/>
    <w:rsid w:val="007A29EF"/>
    <w:rsid w:val="007A39ED"/>
    <w:rsid w:val="007A4062"/>
    <w:rsid w:val="007B5B58"/>
    <w:rsid w:val="007B6BE4"/>
    <w:rsid w:val="007C2C75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4A29"/>
    <w:rsid w:val="00905093"/>
    <w:rsid w:val="009067A3"/>
    <w:rsid w:val="00913FAE"/>
    <w:rsid w:val="00917442"/>
    <w:rsid w:val="009225D5"/>
    <w:rsid w:val="00924E66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3820"/>
    <w:rsid w:val="00986764"/>
    <w:rsid w:val="00990B11"/>
    <w:rsid w:val="00990D7E"/>
    <w:rsid w:val="00993896"/>
    <w:rsid w:val="00996C6E"/>
    <w:rsid w:val="00997950"/>
    <w:rsid w:val="009B3851"/>
    <w:rsid w:val="009B507C"/>
    <w:rsid w:val="009B5F34"/>
    <w:rsid w:val="009B7685"/>
    <w:rsid w:val="009B77E2"/>
    <w:rsid w:val="009C503F"/>
    <w:rsid w:val="009C5AB8"/>
    <w:rsid w:val="009D2F18"/>
    <w:rsid w:val="009D5C25"/>
    <w:rsid w:val="009E0268"/>
    <w:rsid w:val="009E1ED7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34C22"/>
    <w:rsid w:val="00A35B0B"/>
    <w:rsid w:val="00A55ABF"/>
    <w:rsid w:val="00A56BA5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2F23"/>
    <w:rsid w:val="00B36366"/>
    <w:rsid w:val="00B40D88"/>
    <w:rsid w:val="00B41F6F"/>
    <w:rsid w:val="00B42594"/>
    <w:rsid w:val="00B44AEE"/>
    <w:rsid w:val="00B52912"/>
    <w:rsid w:val="00B62802"/>
    <w:rsid w:val="00B763F5"/>
    <w:rsid w:val="00B7766A"/>
    <w:rsid w:val="00B8290D"/>
    <w:rsid w:val="00B83F7A"/>
    <w:rsid w:val="00B90B42"/>
    <w:rsid w:val="00B9237E"/>
    <w:rsid w:val="00B96DA2"/>
    <w:rsid w:val="00BA4268"/>
    <w:rsid w:val="00BA5235"/>
    <w:rsid w:val="00BA646A"/>
    <w:rsid w:val="00BB0053"/>
    <w:rsid w:val="00BB066E"/>
    <w:rsid w:val="00BB0946"/>
    <w:rsid w:val="00BC2F88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60791"/>
    <w:rsid w:val="00C70D2B"/>
    <w:rsid w:val="00C80172"/>
    <w:rsid w:val="00C85D80"/>
    <w:rsid w:val="00CA55F0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D070C5"/>
    <w:rsid w:val="00D22734"/>
    <w:rsid w:val="00D5353A"/>
    <w:rsid w:val="00D637C2"/>
    <w:rsid w:val="00D647A1"/>
    <w:rsid w:val="00D666AA"/>
    <w:rsid w:val="00D677D4"/>
    <w:rsid w:val="00D80BB7"/>
    <w:rsid w:val="00D82CD9"/>
    <w:rsid w:val="00D8365A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5E55"/>
    <w:rsid w:val="00E354FD"/>
    <w:rsid w:val="00E43C61"/>
    <w:rsid w:val="00E46910"/>
    <w:rsid w:val="00E502F7"/>
    <w:rsid w:val="00E5341E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409"/>
    <w:rsid w:val="00EB7B55"/>
    <w:rsid w:val="00EC590E"/>
    <w:rsid w:val="00ED1EE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21D66"/>
    <w:rsid w:val="00F261F0"/>
    <w:rsid w:val="00F34670"/>
    <w:rsid w:val="00F34927"/>
    <w:rsid w:val="00F3656F"/>
    <w:rsid w:val="00F44B2B"/>
    <w:rsid w:val="00F45441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lopet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8D43-99DC-4A3C-8C6E-0FD2CD8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21</cp:revision>
  <cp:lastPrinted>2017-05-17T10:42:00Z</cp:lastPrinted>
  <dcterms:created xsi:type="dcterms:W3CDTF">2019-02-27T07:49:00Z</dcterms:created>
  <dcterms:modified xsi:type="dcterms:W3CDTF">2019-03-07T08:43:00Z</dcterms:modified>
</cp:coreProperties>
</file>